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A6" w:rsidRPr="00A1730B" w:rsidRDefault="000458A6" w:rsidP="000458A6">
      <w:pPr>
        <w:pStyle w:val="Nadpis3"/>
        <w:spacing w:before="0" w:after="0"/>
        <w:jc w:val="center"/>
        <w:rPr>
          <w:rFonts w:ascii="Times New Roman" w:hAnsi="Times New Roman"/>
          <w:smallCaps/>
          <w:sz w:val="22"/>
          <w:szCs w:val="22"/>
        </w:rPr>
      </w:pPr>
      <w:bookmarkStart w:id="0" w:name="_GoBack"/>
      <w:bookmarkEnd w:id="0"/>
      <w:r w:rsidRPr="00A1730B">
        <w:rPr>
          <w:rFonts w:ascii="Times New Roman" w:hAnsi="Times New Roman"/>
          <w:smallCaps/>
          <w:sz w:val="22"/>
          <w:szCs w:val="22"/>
        </w:rPr>
        <w:t>príloha č.4</w:t>
      </w:r>
    </w:p>
    <w:p w:rsidR="000458A6" w:rsidRPr="00A1730B" w:rsidRDefault="000458A6" w:rsidP="000458A6">
      <w:pPr>
        <w:pStyle w:val="Nadpis3"/>
        <w:spacing w:before="0" w:after="0"/>
        <w:jc w:val="center"/>
        <w:rPr>
          <w:rFonts w:ascii="Times New Roman" w:hAnsi="Times New Roman"/>
          <w:smallCaps/>
          <w:sz w:val="22"/>
          <w:szCs w:val="22"/>
        </w:rPr>
      </w:pPr>
      <w:r w:rsidRPr="00A1730B">
        <w:rPr>
          <w:rFonts w:ascii="Times New Roman" w:hAnsi="Times New Roman"/>
          <w:smallCaps/>
          <w:sz w:val="22"/>
          <w:szCs w:val="22"/>
        </w:rPr>
        <w:t xml:space="preserve">opatrenia osi 3 a osi 4 programu rozvoja vidieka SR 2007 – 2013, implementované prostredníctvom osi 4 </w:t>
      </w:r>
      <w:proofErr w:type="spellStart"/>
      <w:r w:rsidRPr="00A1730B">
        <w:rPr>
          <w:rFonts w:ascii="Times New Roman" w:hAnsi="Times New Roman"/>
          <w:smallCaps/>
          <w:sz w:val="22"/>
          <w:szCs w:val="22"/>
        </w:rPr>
        <w:t>leader</w:t>
      </w:r>
      <w:proofErr w:type="spellEnd"/>
    </w:p>
    <w:p w:rsidR="00761FB6" w:rsidRPr="00A1730B" w:rsidRDefault="00761FB6" w:rsidP="00761FB6">
      <w:pPr>
        <w:rPr>
          <w:b/>
          <w:i/>
          <w:sz w:val="22"/>
          <w:szCs w:val="22"/>
        </w:rPr>
      </w:pPr>
      <w:r w:rsidRPr="00A1730B">
        <w:rPr>
          <w:b/>
          <w:i/>
          <w:sz w:val="22"/>
          <w:szCs w:val="22"/>
        </w:rPr>
        <w:t xml:space="preserve">Časť A: Opatrenia osi 3 </w:t>
      </w:r>
    </w:p>
    <w:p w:rsidR="00761FB6" w:rsidRPr="00A1730B" w:rsidRDefault="00761FB6" w:rsidP="00761FB6">
      <w:pPr>
        <w:rPr>
          <w:b/>
          <w:i/>
          <w:sz w:val="22"/>
          <w:szCs w:val="22"/>
        </w:rPr>
      </w:pPr>
      <w:r w:rsidRPr="00A1730B">
        <w:rPr>
          <w:b/>
          <w:bCs/>
          <w:sz w:val="22"/>
          <w:szCs w:val="22"/>
        </w:rPr>
        <w:t>2.1.</w:t>
      </w:r>
      <w:r w:rsidRPr="00A1730B">
        <w:rPr>
          <w:bCs/>
          <w:sz w:val="22"/>
          <w:szCs w:val="22"/>
        </w:rPr>
        <w:t xml:space="preserve"> </w:t>
      </w:r>
      <w:r w:rsidRPr="00A1730B">
        <w:rPr>
          <w:sz w:val="22"/>
          <w:szCs w:val="22"/>
        </w:rPr>
        <w:t xml:space="preserve">Budovanie a rekonštrukcia </w:t>
      </w:r>
      <w:proofErr w:type="spellStart"/>
      <w:r w:rsidRPr="00A1730B">
        <w:rPr>
          <w:sz w:val="22"/>
          <w:szCs w:val="22"/>
        </w:rPr>
        <w:t>nízkokapacitných</w:t>
      </w:r>
      <w:proofErr w:type="spellEnd"/>
      <w:r w:rsidRPr="00A1730B">
        <w:rPr>
          <w:sz w:val="22"/>
          <w:szCs w:val="22"/>
        </w:rPr>
        <w:t xml:space="preserve"> ubytovacích zariadení</w:t>
      </w:r>
    </w:p>
    <w:tbl>
      <w:tblPr>
        <w:tblW w:w="9498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373"/>
        <w:gridCol w:w="142"/>
        <w:gridCol w:w="71"/>
        <w:gridCol w:w="1204"/>
        <w:gridCol w:w="270"/>
        <w:gridCol w:w="108"/>
        <w:gridCol w:w="756"/>
        <w:gridCol w:w="504"/>
        <w:gridCol w:w="1332"/>
        <w:gridCol w:w="540"/>
        <w:gridCol w:w="108"/>
        <w:gridCol w:w="1260"/>
        <w:gridCol w:w="1218"/>
      </w:tblGrid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Strategický cieľ Integrovanej stratégie rozvoja územia</w:t>
            </w:r>
          </w:p>
        </w:tc>
        <w:tc>
          <w:tcPr>
            <w:tcW w:w="571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pStyle w:val="Nadpis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sk-SK"/>
              </w:rPr>
            </w:pPr>
            <w:r w:rsidRPr="00A1730B">
              <w:rPr>
                <w:rFonts w:ascii="Times New Roman" w:hAnsi="Times New Roman"/>
                <w:sz w:val="22"/>
                <w:szCs w:val="22"/>
                <w:lang w:val="sk-SK"/>
              </w:rPr>
              <w:t>Partnerstvo BACHUREŇ do roku 2015 zabezpečí významný rast kvality života obyvateľov územia pri efektívnom a ekologickom využití miestneho potenciálu.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i/>
                <w:smallCaps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Priorita Integrovanej stratégie rozvoja územia</w:t>
            </w:r>
            <w:r w:rsidRPr="00A1730B" w:rsidDel="00023B7C">
              <w:rPr>
                <w:b/>
                <w:i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sz w:val="22"/>
                <w:szCs w:val="22"/>
                <w:lang w:eastAsia="sk-SK"/>
              </w:rPr>
              <w:t>2 Zamestnanosť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bCs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Špecifický cieľ Integrovanej stratégie rozvoja územia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2 Podporiť vznik nových a udržanie existujúcich pracovných miest, znížiť mieru nezamestnanosti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bCs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 xml:space="preserve">Názov opatrenia  PRV SR 2007 -2013 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iCs/>
                <w:sz w:val="22"/>
                <w:szCs w:val="22"/>
              </w:rPr>
            </w:pPr>
            <w:r w:rsidRPr="00A1730B">
              <w:rPr>
                <w:b/>
                <w:iCs/>
                <w:sz w:val="22"/>
                <w:szCs w:val="22"/>
              </w:rPr>
              <w:t>Podpora činností v oblasti vidieckeho cestovného ruchu časť A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bCs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Podporované činnosti</w:t>
            </w:r>
            <w:r w:rsidRPr="00A1730B" w:rsidDel="00023B7C">
              <w:rPr>
                <w:b/>
                <w:i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A1730B">
              <w:rPr>
                <w:b/>
                <w:bCs/>
                <w:i/>
                <w:sz w:val="22"/>
                <w:szCs w:val="22"/>
              </w:rPr>
              <w:t>Oprávnené sú všetky činnosti, ktoré sú v súlade s cieľmi opatrenia a príslušnými právnymi predpismi EÚ</w:t>
            </w:r>
            <w:r w:rsidRPr="00A1730B">
              <w:rPr>
                <w:bCs/>
                <w:sz w:val="22"/>
                <w:szCs w:val="22"/>
              </w:rPr>
              <w:t>:</w:t>
            </w:r>
          </w:p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 xml:space="preserve">Časť A </w:t>
            </w:r>
            <w:r w:rsidRPr="00A1730B">
              <w:rPr>
                <w:bCs/>
                <w:sz w:val="22"/>
                <w:szCs w:val="22"/>
              </w:rPr>
              <w:t>(článok 55 b) nariadenia Rady (ES) č. 1698/2005)</w:t>
            </w:r>
          </w:p>
          <w:p w:rsidR="00761FB6" w:rsidRPr="00A1730B" w:rsidRDefault="00761FB6" w:rsidP="00761FB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 xml:space="preserve">rekonštrukcia a modernizácia </w:t>
            </w:r>
            <w:proofErr w:type="spellStart"/>
            <w:r w:rsidRPr="00A1730B">
              <w:rPr>
                <w:sz w:val="22"/>
                <w:szCs w:val="22"/>
              </w:rPr>
              <w:t>nízkokapacitných</w:t>
            </w:r>
            <w:proofErr w:type="spellEnd"/>
            <w:r w:rsidRPr="00A1730B">
              <w:rPr>
                <w:sz w:val="22"/>
                <w:szCs w:val="22"/>
              </w:rPr>
              <w:t xml:space="preserve"> ubytovacích zariadení s kapacitou maximálne 10 lôžok – stavebné investície, investície do vnútorného vybavenia a zariadenia vrátane zriadenia pripojenia na internet;</w:t>
            </w:r>
          </w:p>
          <w:p w:rsidR="00761FB6" w:rsidRPr="00A1730B" w:rsidRDefault="00761FB6" w:rsidP="00761FB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 xml:space="preserve">prestavba a/alebo prístavba časti rodinných domov a ďalších nevyužitých objektov na </w:t>
            </w:r>
            <w:proofErr w:type="spellStart"/>
            <w:r w:rsidRPr="00A1730B">
              <w:rPr>
                <w:sz w:val="22"/>
                <w:szCs w:val="22"/>
              </w:rPr>
              <w:t>nízkokapacitné</w:t>
            </w:r>
            <w:proofErr w:type="spellEnd"/>
            <w:r w:rsidRPr="00A1730B">
              <w:rPr>
                <w:sz w:val="22"/>
                <w:szCs w:val="22"/>
              </w:rPr>
              <w:t xml:space="preserve"> ubytovacie zariadenia s kapacitou maximálne 10 lôžok – stavebné investície, investície do vnútorného vybavenia a zariadenia vrátane zriadenia pripojenia na internet;</w:t>
            </w:r>
          </w:p>
          <w:p w:rsidR="00761FB6" w:rsidRPr="00A1730B" w:rsidRDefault="00761FB6" w:rsidP="00761FB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výstavba, rekonštrukcia a modernizácia kempingového ubytovania vrátane prístupových ciest v rámci areálu, spevnených parkovacích plôch, elektrických, vodovodných a kanalizačných rozvodov, oplotenia, osvetlenia a sociálnych zariadení;</w:t>
            </w:r>
          </w:p>
          <w:p w:rsidR="00761FB6" w:rsidRPr="00A1730B" w:rsidRDefault="00761FB6" w:rsidP="00761FB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výstavba, rekonštrukcia a modernizácia doplnkových relaxačných zariadení (sauna, krb, bazén a pod.).</w:t>
            </w:r>
          </w:p>
          <w:p w:rsidR="00761FB6" w:rsidRPr="00A1730B" w:rsidRDefault="00761FB6" w:rsidP="0086678F">
            <w:p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Súčasťou stavebných investícii môžu byť aj prístupové cesty, pripojenie na inžinierske siete a úpravy v rámci areálu.</w:t>
            </w:r>
          </w:p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lastRenderedPageBreak/>
              <w:t>Definícia konečných prijímateľov – predkladateľov projektu</w:t>
            </w: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outlineLvl w:val="3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Konečný prijímateľ (oprávnený žiadateľ) pre časť A</w:t>
            </w:r>
            <w:r w:rsidRPr="00A1730B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  <w:p w:rsidR="00761FB6" w:rsidRPr="00A1730B" w:rsidRDefault="00761FB6" w:rsidP="0086678F">
            <w:pPr>
              <w:pStyle w:val="Zkladntext2"/>
              <w:rPr>
                <w:b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Fyzické osoby oprávnené na podnikanie v oblasti cestovného ruchu, v prípade konečných prijímateľov – predkladateľov projektov podnikajúcich aj v oblasti poľnohospodárstva ich podiel ročných tržieb/príjmov z poľnohospodárskej prvovýroby na celkových tržbách/príjmoch musí byť nižší ako 30 %.</w:t>
            </w:r>
          </w:p>
          <w:p w:rsidR="00761FB6" w:rsidRPr="00A1730B" w:rsidRDefault="00761FB6" w:rsidP="0086678F">
            <w:pPr>
              <w:pStyle w:val="Zkladntext2"/>
              <w:rPr>
                <w:b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 xml:space="preserve">Ak konečný prijímateľ – predkladateľ projektu vykazuje podiel tržieb/príjmov z poľnohospodárskej prvovýroby nižší ako 30 %, ale investícia zahŕňa viac ako 10 lôžok, môže o podporu požiadať z OP </w:t>
            </w:r>
            <w:proofErr w:type="spellStart"/>
            <w:r w:rsidRPr="00A1730B">
              <w:rPr>
                <w:b/>
                <w:i/>
                <w:sz w:val="22"/>
                <w:szCs w:val="22"/>
              </w:rPr>
              <w:t>KaHR</w:t>
            </w:r>
            <w:proofErr w:type="spellEnd"/>
            <w:r w:rsidRPr="00A1730B">
              <w:rPr>
                <w:b/>
                <w:i/>
                <w:sz w:val="22"/>
                <w:szCs w:val="22"/>
              </w:rPr>
              <w:t>, ktorý je v gescii MH SR.</w:t>
            </w:r>
          </w:p>
          <w:p w:rsidR="00761FB6" w:rsidRPr="00A1730B" w:rsidRDefault="00761FB6" w:rsidP="0086678F">
            <w:pPr>
              <w:pStyle w:val="Zkladntext1"/>
              <w:rPr>
                <w:rFonts w:ascii="Times New Roman" w:hAnsi="Times New Roman"/>
                <w:szCs w:val="22"/>
              </w:rPr>
            </w:pPr>
            <w:r w:rsidRPr="00A1730B">
              <w:rPr>
                <w:rFonts w:ascii="Times New Roman" w:hAnsi="Times New Roman"/>
                <w:szCs w:val="22"/>
              </w:rPr>
              <w:t>Koneční prijímatelia – predkladatelia projektu  budú definovaní vo Výzve na implementáciu stratégie, ktorú zverejní príslušná MAS  a to v súlade s Integrovanou stratégiou rozvoja územia MAS  spolu s  konečnými prijímateľmi (oprávnenými žiadateľmi) finančnej pomoci v rámci tohto opatrenia.</w:t>
            </w:r>
          </w:p>
          <w:p w:rsidR="00761FB6" w:rsidRPr="00A1730B" w:rsidRDefault="00761FB6" w:rsidP="0086678F">
            <w:pPr>
              <w:pStyle w:val="Zkladntext1"/>
              <w:rPr>
                <w:rFonts w:ascii="Times New Roman" w:hAnsi="Times New Roman"/>
                <w:szCs w:val="22"/>
              </w:rPr>
            </w:pPr>
          </w:p>
          <w:p w:rsidR="00761FB6" w:rsidRPr="00A1730B" w:rsidRDefault="00761FB6" w:rsidP="0086678F">
            <w:p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 xml:space="preserve">Oprávneným prijímateľom nie je podnik, ktorý je podnikom v ťažkostiach v zmysle článku 2.1, bodu 10 Usmernenia Spoločenstva o štátnej pomoci na záchranu a reštrukturalizáciu firiem v ťažkostiach (Ú. V. C 244 z 1. 10. 2004, str. 2). </w:t>
            </w:r>
          </w:p>
          <w:p w:rsidR="00761FB6" w:rsidRPr="00A1730B" w:rsidRDefault="00761FB6" w:rsidP="0086678F">
            <w:pPr>
              <w:pStyle w:val="Zkladntext2"/>
              <w:rPr>
                <w:b/>
                <w:i/>
                <w:sz w:val="22"/>
                <w:szCs w:val="22"/>
              </w:rPr>
            </w:pPr>
          </w:p>
          <w:p w:rsidR="00761FB6" w:rsidRPr="00A1730B" w:rsidRDefault="00761FB6" w:rsidP="0086678F">
            <w:pPr>
              <w:pStyle w:val="Zkladntext1"/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Odôvodnenie</w:t>
            </w:r>
          </w:p>
          <w:p w:rsidR="00761FB6" w:rsidRPr="00A1730B" w:rsidRDefault="00761FB6" w:rsidP="0086678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71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 xml:space="preserve">Nevyužité objekty bývalých poľnohospodárskych družstiev, rozvoj vidieckeho cestovného ruchu – využitie prírodného, materiálového a ľudského potenciálu, možnosť vzniku pracovných príležitostí v území s možnosťou </w:t>
            </w:r>
            <w:proofErr w:type="spellStart"/>
            <w:r w:rsidRPr="00A1730B">
              <w:rPr>
                <w:iCs/>
                <w:sz w:val="22"/>
                <w:szCs w:val="22"/>
              </w:rPr>
              <w:t>samozamestnania</w:t>
            </w:r>
            <w:proofErr w:type="spellEnd"/>
            <w:r w:rsidRPr="00A1730B">
              <w:rPr>
                <w:iCs/>
                <w:sz w:val="22"/>
                <w:szCs w:val="22"/>
              </w:rPr>
              <w:t xml:space="preserve"> a zamestnania mladých ľudí, žien. Aktivity vychádzajú z auditu zdrojov a SWOT analýzy.</w:t>
            </w:r>
          </w:p>
        </w:tc>
      </w:tr>
      <w:tr w:rsidR="00761FB6" w:rsidRPr="00A1730B" w:rsidTr="0086678F">
        <w:trPr>
          <w:cantSplit/>
          <w:trHeight w:val="345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center"/>
              <w:rPr>
                <w:bCs/>
                <w:sz w:val="22"/>
                <w:szCs w:val="22"/>
              </w:rPr>
            </w:pPr>
            <w:r w:rsidRPr="00A1730B">
              <w:rPr>
                <w:b/>
                <w:smallCaps/>
                <w:sz w:val="22"/>
                <w:szCs w:val="22"/>
              </w:rPr>
              <w:t>odhad počtu konečných prijímateľov - predkladateľov projektu</w:t>
            </w:r>
          </w:p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>Podnikateľské subjekty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 xml:space="preserve">Združenia 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 xml:space="preserve">Obce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 xml:space="preserve">Ostatní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>2</w:t>
            </w:r>
          </w:p>
        </w:tc>
      </w:tr>
      <w:tr w:rsidR="00761FB6" w:rsidRPr="00A1730B" w:rsidTr="0086678F">
        <w:trPr>
          <w:cantSplit/>
          <w:trHeight w:val="400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center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smallCaps/>
                <w:sz w:val="22"/>
                <w:szCs w:val="22"/>
              </w:rPr>
              <w:t xml:space="preserve">výška a rozsah podpory </w:t>
            </w:r>
          </w:p>
          <w:p w:rsidR="00761FB6" w:rsidRPr="00A1730B" w:rsidRDefault="00761FB6" w:rsidP="0086678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61FB6" w:rsidRPr="00A1730B" w:rsidTr="00866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2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1730B">
              <w:rPr>
                <w:b/>
                <w:bCs/>
                <w:i/>
                <w:sz w:val="22"/>
                <w:szCs w:val="22"/>
              </w:rPr>
              <w:t xml:space="preserve">Názov zdroja financovania </w:t>
            </w:r>
          </w:p>
        </w:tc>
        <w:tc>
          <w:tcPr>
            <w:tcW w:w="24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Rozpočet</w:t>
            </w:r>
          </w:p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v EUR</w:t>
            </w:r>
          </w:p>
        </w:tc>
      </w:tr>
      <w:tr w:rsidR="00761FB6" w:rsidRPr="00A1730B" w:rsidTr="00866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2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rPr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Požadovaná výška finančného príspevku z verejných zdrojov PRV</w:t>
            </w:r>
            <w:r w:rsidRPr="00A1730B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1FB6" w:rsidRPr="00A1730B" w:rsidRDefault="00761FB6" w:rsidP="0086678F">
            <w:pPr>
              <w:jc w:val="right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0,00 EUR</w:t>
            </w:r>
          </w:p>
        </w:tc>
      </w:tr>
      <w:tr w:rsidR="00761FB6" w:rsidRPr="00A1730B" w:rsidTr="00866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2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rPr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Výška financovania z vlastných zdrojov</w:t>
            </w:r>
            <w:r w:rsidRPr="00A1730B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1FB6" w:rsidRPr="00A1730B" w:rsidRDefault="00761FB6" w:rsidP="0086678F">
            <w:pPr>
              <w:jc w:val="right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0,00 EUR</w:t>
            </w:r>
          </w:p>
        </w:tc>
      </w:tr>
      <w:tr w:rsidR="00761FB6" w:rsidRPr="00A1730B" w:rsidTr="00866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2198" w:type="dxa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rPr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Ostatné verejné zdroje</w:t>
            </w:r>
            <w:r w:rsidRPr="00A1730B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4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VÚC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1FB6" w:rsidRPr="00A1730B" w:rsidRDefault="00761FB6" w:rsidP="0086678F">
            <w:pPr>
              <w:jc w:val="right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0 </w:t>
            </w:r>
          </w:p>
        </w:tc>
      </w:tr>
      <w:tr w:rsidR="00761FB6" w:rsidRPr="00A1730B" w:rsidTr="00866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219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i/>
                <w:sz w:val="22"/>
                <w:szCs w:val="22"/>
              </w:rPr>
            </w:pP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>Iné verejné zdroje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1FB6" w:rsidRPr="00A1730B" w:rsidRDefault="00761FB6" w:rsidP="0086678F">
            <w:pPr>
              <w:jc w:val="right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0 </w:t>
            </w:r>
          </w:p>
        </w:tc>
      </w:tr>
      <w:tr w:rsidR="00761FB6" w:rsidRPr="00A1730B" w:rsidTr="00866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2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rPr>
                <w:i/>
                <w:sz w:val="22"/>
                <w:szCs w:val="22"/>
              </w:rPr>
            </w:pPr>
            <w:r w:rsidRPr="00A1730B">
              <w:rPr>
                <w:b/>
                <w:i/>
                <w:sz w:val="22"/>
                <w:szCs w:val="22"/>
              </w:rPr>
              <w:t xml:space="preserve"> Celkový rozpočet opatrenia</w:t>
            </w:r>
            <w:r w:rsidRPr="00A1730B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1FB6" w:rsidRPr="00A1730B" w:rsidRDefault="00761FB6" w:rsidP="0086678F">
            <w:pPr>
              <w:jc w:val="right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0,00 EUR </w:t>
            </w:r>
          </w:p>
        </w:tc>
      </w:tr>
      <w:tr w:rsidR="00761FB6" w:rsidRPr="00A1730B" w:rsidTr="0086678F">
        <w:trPr>
          <w:cantSplit/>
          <w:trHeight w:val="400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center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smallCaps/>
                <w:sz w:val="22"/>
                <w:szCs w:val="22"/>
              </w:rPr>
              <w:t xml:space="preserve">oprávnenosť výdavkov </w:t>
            </w:r>
          </w:p>
          <w:p w:rsidR="00761FB6" w:rsidRPr="00A1730B" w:rsidRDefault="00761FB6" w:rsidP="0086678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61FB6" w:rsidRPr="00A1730B" w:rsidTr="0086678F">
        <w:trPr>
          <w:trHeight w:val="397"/>
        </w:trPr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1730B">
              <w:rPr>
                <w:b/>
                <w:bCs/>
                <w:i/>
                <w:sz w:val="22"/>
                <w:szCs w:val="22"/>
              </w:rPr>
              <w:t>Minimálna výška oprávnených výdavkov</w:t>
            </w:r>
          </w:p>
        </w:tc>
        <w:tc>
          <w:tcPr>
            <w:tcW w:w="5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bCs/>
                <w:iCs/>
                <w:sz w:val="22"/>
                <w:szCs w:val="22"/>
              </w:rPr>
            </w:pPr>
            <w:r w:rsidRPr="00A1730B">
              <w:rPr>
                <w:bCs/>
                <w:iCs/>
                <w:sz w:val="22"/>
                <w:szCs w:val="22"/>
              </w:rPr>
              <w:t>2 600 EUR</w:t>
            </w:r>
          </w:p>
          <w:p w:rsidR="00761FB6" w:rsidRPr="00A1730B" w:rsidRDefault="00761FB6" w:rsidP="0086678F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</w:tr>
      <w:tr w:rsidR="00761FB6" w:rsidRPr="00A1730B" w:rsidTr="0086678F">
        <w:trPr>
          <w:trHeight w:val="397"/>
        </w:trPr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1730B">
              <w:rPr>
                <w:b/>
                <w:bCs/>
                <w:i/>
                <w:sz w:val="22"/>
                <w:szCs w:val="22"/>
              </w:rPr>
              <w:t>Maximálna výška oprávnených výdavko8v</w:t>
            </w:r>
          </w:p>
        </w:tc>
        <w:tc>
          <w:tcPr>
            <w:tcW w:w="5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  <w:r w:rsidRPr="00A1730B">
              <w:rPr>
                <w:bCs/>
                <w:iCs/>
                <w:sz w:val="22"/>
                <w:szCs w:val="22"/>
              </w:rPr>
              <w:t xml:space="preserve"> 000EUR</w:t>
            </w:r>
          </w:p>
        </w:tc>
      </w:tr>
      <w:tr w:rsidR="00761FB6" w:rsidRPr="00A1730B" w:rsidTr="0086678F">
        <w:trPr>
          <w:trHeight w:val="397"/>
        </w:trPr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Oprávnené výdavky</w:t>
            </w:r>
          </w:p>
        </w:tc>
        <w:tc>
          <w:tcPr>
            <w:tcW w:w="5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 xml:space="preserve">Oprávnené výdavky pre časť A </w:t>
            </w:r>
            <w:r w:rsidRPr="00A1730B">
              <w:rPr>
                <w:sz w:val="22"/>
                <w:szCs w:val="22"/>
              </w:rPr>
              <w:t>(s výnimkou obmedzení citovaných v rámci neoprávnených výdavkov pre časť A)</w:t>
            </w:r>
          </w:p>
          <w:p w:rsidR="00761FB6" w:rsidRPr="00A1730B" w:rsidRDefault="00761FB6" w:rsidP="00761FB6">
            <w:pPr>
              <w:numPr>
                <w:ilvl w:val="0"/>
                <w:numId w:val="30"/>
              </w:numPr>
              <w:ind w:left="360" w:hanging="360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>investície do dlhodobého hmotného majetku;</w:t>
            </w:r>
          </w:p>
          <w:p w:rsidR="00761FB6" w:rsidRDefault="00761FB6" w:rsidP="00761FB6">
            <w:pPr>
              <w:numPr>
                <w:ilvl w:val="0"/>
                <w:numId w:val="30"/>
              </w:numPr>
              <w:ind w:left="360" w:hanging="360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>investície d</w:t>
            </w:r>
            <w:r>
              <w:rPr>
                <w:sz w:val="22"/>
                <w:szCs w:val="22"/>
                <w:lang w:eastAsia="sk-SK"/>
              </w:rPr>
              <w:t>o dlhodobého nehmotného majetku</w:t>
            </w:r>
            <w:r w:rsidRPr="00A1730B">
              <w:rPr>
                <w:sz w:val="22"/>
                <w:szCs w:val="22"/>
                <w:lang w:eastAsia="sk-SK"/>
              </w:rPr>
              <w:t>;</w:t>
            </w:r>
          </w:p>
          <w:p w:rsidR="00761FB6" w:rsidRPr="008B0413" w:rsidRDefault="00761FB6" w:rsidP="00761FB6">
            <w:pPr>
              <w:numPr>
                <w:ilvl w:val="0"/>
                <w:numId w:val="30"/>
              </w:numPr>
              <w:ind w:left="360" w:hanging="360"/>
              <w:jc w:val="both"/>
              <w:rPr>
                <w:strike/>
                <w:color w:val="0070C0"/>
                <w:sz w:val="22"/>
                <w:szCs w:val="22"/>
                <w:lang w:eastAsia="sk-SK"/>
              </w:rPr>
            </w:pPr>
            <w:r w:rsidRPr="008B0413">
              <w:rPr>
                <w:strike/>
                <w:color w:val="0070C0"/>
                <w:sz w:val="22"/>
                <w:szCs w:val="22"/>
                <w:lang w:eastAsia="sk-SK"/>
              </w:rPr>
              <w:t>vlastná práca (iba mzdy vrátane odvodov).</w:t>
            </w:r>
          </w:p>
          <w:p w:rsidR="00761FB6" w:rsidRPr="00A1730B" w:rsidRDefault="00761FB6" w:rsidP="0086678F">
            <w:pPr>
              <w:pStyle w:val="Zkladntext2"/>
              <w:ind w:left="360"/>
              <w:rPr>
                <w:sz w:val="22"/>
                <w:szCs w:val="22"/>
              </w:rPr>
            </w:pPr>
          </w:p>
          <w:p w:rsidR="00761FB6" w:rsidRPr="00A1730B" w:rsidRDefault="00761FB6" w:rsidP="0086678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sk-SK"/>
              </w:rPr>
            </w:pPr>
            <w:r w:rsidRPr="00A1730B">
              <w:rPr>
                <w:iCs/>
                <w:sz w:val="22"/>
                <w:szCs w:val="22"/>
                <w:lang w:eastAsia="sk-SK"/>
              </w:rPr>
              <w:t xml:space="preserve">V prípade, ak </w:t>
            </w:r>
            <w:proofErr w:type="spellStart"/>
            <w:r w:rsidRPr="00A1730B">
              <w:rPr>
                <w:iCs/>
                <w:sz w:val="22"/>
                <w:szCs w:val="22"/>
                <w:lang w:eastAsia="sk-SK"/>
              </w:rPr>
              <w:t>verejno</w:t>
            </w:r>
            <w:proofErr w:type="spellEnd"/>
            <w:r w:rsidRPr="00A1730B">
              <w:rPr>
                <w:iCs/>
                <w:sz w:val="22"/>
                <w:szCs w:val="22"/>
                <w:lang w:eastAsia="sk-SK"/>
              </w:rPr>
              <w:t xml:space="preserve"> - súkromné partnerstvo (MAS) bude pre príslušné opatrenia osi 3, alokovať aj iné finančné zdroje, ako napr.: ostatné verejné zdroje (VÚC a iné verejné zdroje - granty, programy a pod.) musí dodržiavať nasledovné podmienky:</w:t>
            </w:r>
          </w:p>
          <w:p w:rsidR="00761FB6" w:rsidRDefault="00761FB6" w:rsidP="0086678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 xml:space="preserve">· </w:t>
            </w:r>
            <w:proofErr w:type="spellStart"/>
            <w:r w:rsidRPr="00A1730B">
              <w:rPr>
                <w:iCs/>
                <w:sz w:val="22"/>
                <w:szCs w:val="22"/>
                <w:lang w:eastAsia="sk-SK"/>
              </w:rPr>
              <w:t>verejno</w:t>
            </w:r>
            <w:proofErr w:type="spellEnd"/>
            <w:r w:rsidRPr="00A1730B">
              <w:rPr>
                <w:iCs/>
                <w:sz w:val="22"/>
                <w:szCs w:val="22"/>
                <w:lang w:eastAsia="sk-SK"/>
              </w:rPr>
              <w:t xml:space="preserve"> - súkromné partnerstvo (MAS) finančné zdroje z VÚC a iných verejných zdrojov môže použiť len na neoprávnené výdavky PRV SR 2007 – 2013 (tieto nie je možné použiť na oprávnené výdavky) v rámci jednotlivých opatrení osi 3 implementovaných prostredníctvom osi </w:t>
            </w:r>
            <w:proofErr w:type="spellStart"/>
            <w:r w:rsidRPr="00A1730B">
              <w:rPr>
                <w:iCs/>
                <w:sz w:val="22"/>
                <w:szCs w:val="22"/>
                <w:lang w:eastAsia="sk-SK"/>
              </w:rPr>
              <w:t>Leader</w:t>
            </w:r>
            <w:proofErr w:type="spellEnd"/>
            <w:r w:rsidRPr="00A1730B">
              <w:rPr>
                <w:iCs/>
                <w:sz w:val="22"/>
                <w:szCs w:val="22"/>
                <w:lang w:eastAsia="sk-SK"/>
              </w:rPr>
              <w:t xml:space="preserve">. </w:t>
            </w:r>
            <w:proofErr w:type="spellStart"/>
            <w:r w:rsidRPr="00A1730B">
              <w:rPr>
                <w:iCs/>
                <w:sz w:val="22"/>
                <w:szCs w:val="22"/>
                <w:lang w:eastAsia="sk-SK"/>
              </w:rPr>
              <w:t>Verejno</w:t>
            </w:r>
            <w:proofErr w:type="spellEnd"/>
            <w:r w:rsidRPr="00A1730B">
              <w:rPr>
                <w:iCs/>
                <w:sz w:val="22"/>
                <w:szCs w:val="22"/>
                <w:lang w:eastAsia="sk-SK"/>
              </w:rPr>
              <w:t xml:space="preserve"> - súkromné partnerstvo (MAS) pri vyhlasovaní Výzvy na predkladanie Žiadosti o nenávratný finančný príspevok z Programu rozvoja vidieka SR 2007 -2013 (projekt) v rámci implementácie Integrovanej stratégie rozvoja územia pre príslušné opatrenie osi 3 vypíše, že konečný prijímateľ – predkladateľ projektu môže použiť finančné zdroje z VÚC alebo z iných verejných zdrojov iba na financovanie neoprávnených výdavkov PRV SR 2007 – 2013.</w:t>
            </w:r>
          </w:p>
          <w:p w:rsidR="00761FB6" w:rsidRDefault="00761FB6" w:rsidP="0086678F">
            <w:pPr>
              <w:jc w:val="both"/>
              <w:rPr>
                <w:bCs/>
                <w:i/>
                <w:color w:val="FF0000"/>
                <w:szCs w:val="20"/>
              </w:rPr>
            </w:pPr>
          </w:p>
          <w:p w:rsidR="00761FB6" w:rsidRPr="00BF4FC3" w:rsidRDefault="00761FB6" w:rsidP="0086678F">
            <w:pPr>
              <w:jc w:val="both"/>
              <w:rPr>
                <w:bCs/>
                <w:i/>
                <w:color w:val="FF0000"/>
                <w:szCs w:val="20"/>
              </w:rPr>
            </w:pPr>
            <w:r w:rsidRPr="00BF4FC3">
              <w:rPr>
                <w:bCs/>
                <w:i/>
                <w:color w:val="FF0000"/>
                <w:szCs w:val="20"/>
              </w:rPr>
              <w:t xml:space="preserve">Maximálna výška celkovej podpory </w:t>
            </w:r>
            <w:proofErr w:type="spellStart"/>
            <w:r w:rsidRPr="00BF4FC3">
              <w:rPr>
                <w:bCs/>
                <w:i/>
                <w:color w:val="FF0000"/>
                <w:szCs w:val="20"/>
              </w:rPr>
              <w:t>de</w:t>
            </w:r>
            <w:proofErr w:type="spellEnd"/>
            <w:r w:rsidRPr="00BF4FC3">
              <w:rPr>
                <w:bCs/>
                <w:i/>
                <w:color w:val="FF0000"/>
                <w:szCs w:val="20"/>
              </w:rPr>
              <w:t xml:space="preserve"> </w:t>
            </w:r>
            <w:proofErr w:type="spellStart"/>
            <w:r w:rsidRPr="00BF4FC3">
              <w:rPr>
                <w:bCs/>
                <w:i/>
                <w:color w:val="FF0000"/>
                <w:szCs w:val="20"/>
              </w:rPr>
              <w:t>minimis</w:t>
            </w:r>
            <w:proofErr w:type="spellEnd"/>
            <w:r w:rsidRPr="00BF4FC3">
              <w:rPr>
                <w:bCs/>
                <w:i/>
                <w:color w:val="FF0000"/>
                <w:szCs w:val="20"/>
              </w:rPr>
              <w:t xml:space="preserve">, ktorú konečný prijímateľ – predkladateľ projektu dostane počas troch po sebe idúcich rozpočtových rokov z akýchkoľvek verejných zdrojov (aj mimo PRV) nesmie presiahnuť 200 000 EUR, a to bez ohľadu na to v akej forme sa poskytla alebo či je poskytovaná čiastočne alebo úplne zo zdrojov EÚ. V prípade zistenia, že bola </w:t>
            </w:r>
            <w:r w:rsidRPr="00BF4FC3">
              <w:rPr>
                <w:bCs/>
                <w:i/>
                <w:color w:val="FF0000"/>
                <w:szCs w:val="20"/>
              </w:rPr>
              <w:lastRenderedPageBreak/>
              <w:t>konečným prijímateľom predkladateľom projektu prekročená oprávnená výška pomoci, PPA si vyhradzuje právo upraviť výšku pomoci.</w:t>
            </w:r>
          </w:p>
          <w:p w:rsidR="00761FB6" w:rsidRPr="00A1730B" w:rsidRDefault="00761FB6" w:rsidP="0086678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61FB6" w:rsidRPr="00A1730B" w:rsidTr="0086678F">
        <w:trPr>
          <w:trHeight w:val="397"/>
        </w:trPr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lastRenderedPageBreak/>
              <w:t>Neoprávnené výdavky</w:t>
            </w:r>
          </w:p>
        </w:tc>
        <w:tc>
          <w:tcPr>
            <w:tcW w:w="5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730B">
              <w:rPr>
                <w:rFonts w:eastAsia="Calibri"/>
                <w:b/>
                <w:bCs/>
                <w:sz w:val="22"/>
                <w:szCs w:val="22"/>
              </w:rPr>
              <w:t>Neoprávnené výdavky pre časť A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výdavky vynaložené pred udelením Štatútu  MAS (výdavky, dodacie listy a preberacie protokoly pred udelením Štatútu MAS), evidencia začatia stavebných prác v stavebnom denníku pred udelením Štatútu MAS);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bCs/>
                <w:lang w:eastAsia="sk-SK"/>
              </w:rPr>
            </w:pPr>
            <w:r w:rsidRPr="00C0116C">
              <w:rPr>
                <w:bCs/>
                <w:lang w:eastAsia="sk-SK"/>
              </w:rPr>
              <w:t>nákup použitého majetku</w:t>
            </w:r>
            <w:r>
              <w:rPr>
                <w:bCs/>
                <w:lang w:eastAsia="sk-SK"/>
              </w:rPr>
              <w:t>.</w:t>
            </w:r>
            <w:r w:rsidRPr="00C0116C">
              <w:rPr>
                <w:bCs/>
                <w:lang w:eastAsia="sk-SK"/>
              </w:rPr>
              <w:t xml:space="preserve"> </w:t>
            </w:r>
            <w:r w:rsidRPr="00BF4FC3">
              <w:rPr>
                <w:bCs/>
                <w:i/>
                <w:color w:val="FF0000"/>
                <w:lang w:eastAsia="sk-SK"/>
              </w:rPr>
              <w:t xml:space="preserve">Za neoprávnený výdavok sa nepovažuje kúpa prenajatej veci, resp. kúpa formou splátok v zmysle Obchodného zákonníka v prípade, ak ide o následné  odkúpenie </w:t>
            </w:r>
            <w:proofErr w:type="spellStart"/>
            <w:r w:rsidRPr="00BF4FC3">
              <w:rPr>
                <w:bCs/>
                <w:i/>
                <w:color w:val="FF0000"/>
                <w:lang w:eastAsia="sk-SK"/>
              </w:rPr>
              <w:t>konenčným</w:t>
            </w:r>
            <w:proofErr w:type="spellEnd"/>
            <w:r w:rsidRPr="00BF4FC3">
              <w:rPr>
                <w:bCs/>
                <w:i/>
                <w:color w:val="FF0000"/>
                <w:lang w:eastAsia="sk-SK"/>
              </w:rPr>
              <w:t xml:space="preserve"> prijímateľom – predkladateľom projektu už používaných nových strojov a zariadení. V zmluve o splátkovom predaji musia byť odčlenené oprávnené výdavky (splátka istiny, doprava, montáž, technické zhodnotenie a pod.) a neoprávnené výdavky (napr. poplatok za uzatvorenie zmluvy, zisk prenajímateľa, úhrada úrokov, výdavky na réžiu, poistenie a pod.), ak sú predmetom zmluvy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 xml:space="preserve">nákup </w:t>
            </w:r>
            <w:r w:rsidRPr="00BF4FC3">
              <w:rPr>
                <w:i/>
                <w:color w:val="FF0000"/>
                <w:lang w:eastAsia="sk-SK"/>
              </w:rPr>
              <w:t>obytných prívesov</w:t>
            </w:r>
            <w:r>
              <w:rPr>
                <w:lang w:eastAsia="sk-SK"/>
              </w:rPr>
              <w:t xml:space="preserve">, </w:t>
            </w:r>
            <w:r w:rsidRPr="00C0116C">
              <w:rPr>
                <w:lang w:eastAsia="sk-SK"/>
              </w:rPr>
              <w:t>karavanov a dopravných prostriedkov;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nákup nehnuteľností;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refundovateľné, refundované alebo inak preplatené dane, clá, dovozné prirážky a kurzové straty;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daň z pridanej hodnoty okrem prípadov uvedených v bode 3a) článku 71 nariadenia Rady (ES) č. 1698/2005, t. j. s výnimkou nenávratnej DPH, ak ju znáša zdaniteľná osoba;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prevádzkové výdavky (napr. výdavky na opravy a údržbu);</w:t>
            </w:r>
          </w:p>
          <w:p w:rsidR="00761FB6" w:rsidRPr="00A1730B" w:rsidRDefault="00761FB6" w:rsidP="00761FB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 xml:space="preserve">vlastná práca </w:t>
            </w:r>
            <w:r w:rsidRPr="004C41DD">
              <w:rPr>
                <w:strike/>
                <w:color w:val="0070C0"/>
                <w:sz w:val="22"/>
                <w:szCs w:val="22"/>
              </w:rPr>
              <w:t>vyjadrená peňažnou hodnotou nad 30 % z ceny materiálu zakúpeného a použitého na oprávnenú investíciu realizovanú vlastnou prácou;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BF4FC3">
              <w:rPr>
                <w:i/>
                <w:color w:val="FF0000"/>
                <w:lang w:eastAsia="sk-SK"/>
              </w:rPr>
              <w:t>finančný prenájom,</w:t>
            </w:r>
            <w:r w:rsidRPr="00BF4FC3">
              <w:rPr>
                <w:color w:val="FF0000"/>
                <w:lang w:eastAsia="sk-SK"/>
              </w:rPr>
              <w:t xml:space="preserve"> </w:t>
            </w:r>
            <w:r w:rsidRPr="00C0116C">
              <w:rPr>
                <w:lang w:eastAsia="sk-SK"/>
              </w:rPr>
              <w:t>bankové poplatky, úroky z dlhu, výdavky na záruku a podobné poplatky;</w:t>
            </w:r>
          </w:p>
          <w:p w:rsidR="00761FB6" w:rsidRPr="00BF4FC3" w:rsidRDefault="00761FB6" w:rsidP="00761FB6">
            <w:pPr>
              <w:numPr>
                <w:ilvl w:val="0"/>
                <w:numId w:val="31"/>
              </w:numPr>
              <w:jc w:val="both"/>
              <w:rPr>
                <w:i/>
                <w:color w:val="FF0000"/>
                <w:lang w:eastAsia="sk-SK"/>
              </w:rPr>
            </w:pPr>
            <w:r w:rsidRPr="00BF4FC3">
              <w:rPr>
                <w:i/>
                <w:color w:val="FF0000"/>
                <w:lang w:eastAsia="sk-SK"/>
              </w:rPr>
              <w:t xml:space="preserve">spracovateľské poplatky, poistné a ostatné výdavky spojené s obstarávaním investície formou splátkového predaja 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lízingové poplatky a koeficient navýšenia;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nájomné poplatky;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výdavky vynaložené v</w:t>
            </w:r>
            <w:r>
              <w:rPr>
                <w:lang w:eastAsia="sk-SK"/>
              </w:rPr>
              <w:t> </w:t>
            </w:r>
            <w:r w:rsidRPr="00C0116C">
              <w:rPr>
                <w:lang w:eastAsia="sk-SK"/>
              </w:rPr>
              <w:t>hotovosti</w:t>
            </w:r>
            <w:r>
              <w:rPr>
                <w:lang w:eastAsia="sk-SK"/>
              </w:rPr>
              <w:t xml:space="preserve"> </w:t>
            </w:r>
            <w:r w:rsidRPr="008B0413">
              <w:rPr>
                <w:strike/>
                <w:color w:val="0070C0"/>
                <w:lang w:eastAsia="sk-SK"/>
              </w:rPr>
              <w:t>s výnimkou vlastnej práce</w:t>
            </w:r>
            <w:r w:rsidRPr="00C0116C">
              <w:rPr>
                <w:lang w:eastAsia="sk-SK"/>
              </w:rPr>
              <w:t>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lang w:eastAsia="sk-SK"/>
              </w:rPr>
            </w:pPr>
            <w:r w:rsidRPr="00C0116C">
              <w:rPr>
                <w:lang w:eastAsia="sk-SK"/>
              </w:rPr>
              <w:t>poradenské a konzultačné služby;</w:t>
            </w:r>
          </w:p>
          <w:p w:rsidR="00761FB6" w:rsidRPr="00C0116C" w:rsidRDefault="00761FB6" w:rsidP="00761FB6">
            <w:pPr>
              <w:numPr>
                <w:ilvl w:val="0"/>
                <w:numId w:val="31"/>
              </w:numPr>
              <w:jc w:val="both"/>
              <w:rPr>
                <w:bCs/>
                <w:lang w:eastAsia="sk-SK"/>
              </w:rPr>
            </w:pPr>
            <w:r w:rsidRPr="00C0116C">
              <w:rPr>
                <w:bCs/>
                <w:lang w:eastAsia="sk-SK"/>
              </w:rPr>
              <w:t xml:space="preserve">projektová dokumentácia; </w:t>
            </w:r>
          </w:p>
          <w:p w:rsidR="00761FB6" w:rsidRDefault="00761FB6" w:rsidP="00761FB6">
            <w:pPr>
              <w:numPr>
                <w:ilvl w:val="0"/>
                <w:numId w:val="31"/>
              </w:numPr>
              <w:jc w:val="both"/>
              <w:rPr>
                <w:bCs/>
                <w:lang w:eastAsia="sk-SK"/>
              </w:rPr>
            </w:pPr>
            <w:r w:rsidRPr="00C0116C">
              <w:rPr>
                <w:bCs/>
                <w:lang w:eastAsia="sk-SK"/>
              </w:rPr>
              <w:t>pri kempingovom ubytovaní výdavky na výstavbu, rekonštrukciu a modernizáciu   chatiek;</w:t>
            </w:r>
          </w:p>
          <w:p w:rsidR="00761FB6" w:rsidRPr="00922906" w:rsidRDefault="00761FB6" w:rsidP="00761FB6">
            <w:pPr>
              <w:numPr>
                <w:ilvl w:val="0"/>
                <w:numId w:val="31"/>
              </w:numPr>
              <w:jc w:val="both"/>
              <w:rPr>
                <w:bCs/>
                <w:lang w:eastAsia="sk-SK"/>
              </w:rPr>
            </w:pPr>
            <w:r w:rsidRPr="00922906">
              <w:rPr>
                <w:bCs/>
                <w:i/>
                <w:color w:val="FF0000"/>
                <w:lang w:eastAsia="sk-SK"/>
              </w:rPr>
              <w:t xml:space="preserve">dodanie tovarov, uskutočnenie stavebných prác a </w:t>
            </w:r>
            <w:r w:rsidRPr="00922906">
              <w:rPr>
                <w:bCs/>
                <w:i/>
                <w:color w:val="FF0000"/>
                <w:lang w:eastAsia="sk-SK"/>
              </w:rPr>
              <w:lastRenderedPageBreak/>
              <w:t>poskytnutie služieb, ktoré konečný prijímateľ – predkladateľ projektu nerealizoval v zmysle platnej legislatívy, ktorá upravuje verejné obstarávanie  a Usmernenia, kapitola 14. Usmernenie  postupu  konečných prijímateľov (oprávnených žiadateľov) pri obstarávaní tovarov, stavebných prác a služieb;</w:t>
            </w:r>
          </w:p>
          <w:p w:rsidR="00761FB6" w:rsidRPr="00922906" w:rsidRDefault="00761FB6" w:rsidP="00761FB6">
            <w:pPr>
              <w:pStyle w:val="Odsekzoznamu"/>
              <w:numPr>
                <w:ilvl w:val="0"/>
                <w:numId w:val="31"/>
              </w:numPr>
              <w:spacing w:after="200" w:line="276" w:lineRule="auto"/>
              <w:rPr>
                <w:i/>
                <w:color w:val="FF0000"/>
                <w:lang w:eastAsia="sk-SK"/>
              </w:rPr>
            </w:pPr>
            <w:r w:rsidRPr="0028534E">
              <w:rPr>
                <w:i/>
                <w:color w:val="FF0000"/>
                <w:lang w:eastAsia="sk-SK"/>
              </w:rPr>
              <w:t xml:space="preserve">nákup IKT (napr.: PC, </w:t>
            </w:r>
            <w:proofErr w:type="spellStart"/>
            <w:r w:rsidRPr="0028534E">
              <w:rPr>
                <w:i/>
                <w:color w:val="FF0000"/>
                <w:lang w:eastAsia="sk-SK"/>
              </w:rPr>
              <w:t>notebooka</w:t>
            </w:r>
            <w:proofErr w:type="spellEnd"/>
            <w:r w:rsidRPr="0028534E">
              <w:rPr>
                <w:i/>
                <w:color w:val="FF0000"/>
                <w:lang w:eastAsia="sk-SK"/>
              </w:rPr>
              <w:t>, klávesnice, myši k PC, mobilného telefónu multifunkčného zariadenia (fax, tlačiareň, kopírovací stroj</w:t>
            </w:r>
            <w:r>
              <w:rPr>
                <w:i/>
                <w:color w:val="FF0000"/>
                <w:lang w:eastAsia="sk-SK"/>
              </w:rPr>
              <w:t>,</w:t>
            </w:r>
            <w:r w:rsidRPr="0028534E">
              <w:rPr>
                <w:i/>
                <w:color w:val="FF0000"/>
                <w:lang w:eastAsia="sk-SK"/>
              </w:rPr>
              <w:t xml:space="preserve"> skener), </w:t>
            </w:r>
            <w:proofErr w:type="spellStart"/>
            <w:r w:rsidRPr="0028534E">
              <w:rPr>
                <w:i/>
                <w:color w:val="FF0000"/>
                <w:lang w:eastAsia="sk-SK"/>
              </w:rPr>
              <w:t>dataprojektoru</w:t>
            </w:r>
            <w:proofErr w:type="spellEnd"/>
            <w:r w:rsidRPr="0028534E">
              <w:rPr>
                <w:i/>
                <w:color w:val="FF0000"/>
                <w:lang w:eastAsia="sk-SK"/>
              </w:rPr>
              <w:t xml:space="preserve"> a plátna, fotoaparátu, a softwaru vrátane jeho aktualizácie a  licencií) </w:t>
            </w:r>
            <w:r w:rsidRPr="0017114D">
              <w:rPr>
                <w:bCs/>
                <w:i/>
                <w:color w:val="FF0000"/>
                <w:lang w:eastAsia="sk-SK"/>
              </w:rPr>
              <w:t>okrem výdavkov súvisiacich so zriadením pripojenia na internet</w:t>
            </w:r>
            <w:r w:rsidRPr="0028534E">
              <w:rPr>
                <w:bCs/>
                <w:i/>
                <w:color w:val="FF0000"/>
                <w:lang w:eastAsia="sk-SK"/>
              </w:rPr>
              <w:t>;</w:t>
            </w:r>
          </w:p>
          <w:p w:rsidR="00761FB6" w:rsidRPr="00922906" w:rsidRDefault="00761FB6" w:rsidP="00761FB6">
            <w:pPr>
              <w:pStyle w:val="Odsekzoznamu"/>
              <w:numPr>
                <w:ilvl w:val="0"/>
                <w:numId w:val="31"/>
              </w:numPr>
              <w:spacing w:after="200" w:line="276" w:lineRule="auto"/>
              <w:rPr>
                <w:i/>
                <w:color w:val="FF0000"/>
                <w:lang w:eastAsia="sk-SK"/>
              </w:rPr>
            </w:pPr>
            <w:r w:rsidRPr="00922906">
              <w:rPr>
                <w:bCs/>
                <w:i/>
                <w:color w:val="FF0000"/>
                <w:lang w:eastAsia="sk-SK"/>
              </w:rPr>
              <w:t>prestavba a/alebo prístavba  iných ako rodinných domov a nevyužitých objektov na ubytovacie zariadenia. Predmetom činnosti nemôže byť chata v záhradkárskych osadách</w:t>
            </w:r>
          </w:p>
          <w:p w:rsidR="00761FB6" w:rsidRPr="00922906" w:rsidRDefault="00761FB6" w:rsidP="00761FB6">
            <w:pPr>
              <w:pStyle w:val="Odsekzoznamu"/>
              <w:numPr>
                <w:ilvl w:val="0"/>
                <w:numId w:val="31"/>
              </w:numPr>
              <w:spacing w:after="200" w:line="276" w:lineRule="auto"/>
              <w:rPr>
                <w:i/>
                <w:color w:val="FF0000"/>
                <w:lang w:eastAsia="sk-SK"/>
              </w:rPr>
            </w:pPr>
            <w:r w:rsidRPr="00922906">
              <w:rPr>
                <w:bCs/>
                <w:lang w:eastAsia="sk-SK"/>
              </w:rPr>
              <w:t>výdavky na kúpu a zapožičiavanie športových, rekreačných a relaxačných potrieb</w:t>
            </w:r>
            <w:r w:rsidRPr="00DE4D8C">
              <w:rPr>
                <w:rStyle w:val="Odkaznapoznmkupodiarou"/>
                <w:bCs/>
                <w:i/>
                <w:color w:val="FF0000"/>
                <w:lang w:eastAsia="sk-SK"/>
              </w:rPr>
              <w:footnoteReference w:id="2"/>
            </w:r>
            <w:r w:rsidRPr="00922906">
              <w:rPr>
                <w:bCs/>
                <w:lang w:eastAsia="sk-SK"/>
              </w:rPr>
              <w:t>.</w:t>
            </w:r>
          </w:p>
          <w:p w:rsidR="00761FB6" w:rsidRPr="00A1730B" w:rsidRDefault="00761FB6" w:rsidP="0086678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eastAsia="sk-SK"/>
              </w:rPr>
            </w:pPr>
          </w:p>
        </w:tc>
      </w:tr>
      <w:tr w:rsidR="00761FB6" w:rsidRPr="00A1730B" w:rsidTr="0086678F">
        <w:trPr>
          <w:trHeight w:val="397"/>
        </w:trPr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lastRenderedPageBreak/>
              <w:t>Neoprávnené projekty</w:t>
            </w:r>
          </w:p>
        </w:tc>
        <w:tc>
          <w:tcPr>
            <w:tcW w:w="571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1.projekty zamerané na sociálne služby a bytovú výstavbu;</w:t>
            </w:r>
          </w:p>
          <w:p w:rsidR="00761FB6" w:rsidRPr="008B0413" w:rsidRDefault="00761FB6" w:rsidP="0086678F">
            <w:pPr>
              <w:pStyle w:val="Zkladntextb"/>
              <w:ind w:left="81" w:hanging="81"/>
              <w:jc w:val="left"/>
              <w:outlineLvl w:val="3"/>
              <w:rPr>
                <w:strike/>
                <w:color w:val="0070C0"/>
                <w:sz w:val="22"/>
                <w:szCs w:val="22"/>
              </w:rPr>
            </w:pPr>
            <w:r w:rsidRPr="008B0413">
              <w:rPr>
                <w:strike/>
                <w:color w:val="0070C0"/>
                <w:sz w:val="22"/>
                <w:szCs w:val="22"/>
              </w:rPr>
              <w:t xml:space="preserve">2.projekty zamerané na aktivity nesúvisiace s </w:t>
            </w:r>
            <w:proofErr w:type="spellStart"/>
            <w:r w:rsidRPr="008B0413">
              <w:rPr>
                <w:strike/>
                <w:color w:val="0070C0"/>
                <w:sz w:val="22"/>
                <w:szCs w:val="22"/>
              </w:rPr>
              <w:t>nízkokapacitným</w:t>
            </w:r>
            <w:proofErr w:type="spellEnd"/>
            <w:r w:rsidRPr="008B0413">
              <w:rPr>
                <w:strike/>
                <w:color w:val="0070C0"/>
                <w:sz w:val="22"/>
                <w:szCs w:val="22"/>
              </w:rPr>
              <w:t xml:space="preserve"> ubytovaním</w:t>
            </w:r>
          </w:p>
        </w:tc>
      </w:tr>
      <w:tr w:rsidR="00761FB6" w:rsidRPr="00A1730B" w:rsidTr="0086678F">
        <w:trPr>
          <w:trHeight w:val="298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1730B">
              <w:rPr>
                <w:b/>
                <w:smallCaps/>
                <w:sz w:val="22"/>
                <w:szCs w:val="22"/>
              </w:rPr>
              <w:t>kritéria spôsobilosti a spôsob preukázania ich splnenia</w:t>
            </w:r>
          </w:p>
          <w:p w:rsidR="00761FB6" w:rsidRPr="00A1730B" w:rsidRDefault="00761FB6" w:rsidP="0086678F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61FB6" w:rsidRPr="00A1730B" w:rsidTr="0086678F">
        <w:trPr>
          <w:trHeight w:val="298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noProof/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Oprávnenosť projektov na financovanie z </w:t>
            </w:r>
            <w:r w:rsidRPr="00A1730B" w:rsidDel="009A30F5">
              <w:rPr>
                <w:sz w:val="22"/>
                <w:szCs w:val="22"/>
              </w:rPr>
              <w:t xml:space="preserve"> </w:t>
            </w:r>
            <w:r w:rsidRPr="00A1730B">
              <w:rPr>
                <w:sz w:val="22"/>
                <w:szCs w:val="22"/>
              </w:rPr>
              <w:t>PRV je podmienená splnením všetkých nasledovných kritérií spôsobilosti, stanovených pre toto opatrenie, kritérií spôsobilosti, ktoré sú uvedené v Usmernení, kapitole 5. Opatrenie 4.1 Implementácia Integrovaných stratégií rozvoja územia a kritérií spôsobilosti, ktoré si stanovila MAS.</w:t>
            </w:r>
          </w:p>
          <w:p w:rsidR="00761FB6" w:rsidRPr="00A1730B" w:rsidRDefault="00761FB6" w:rsidP="0086678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1730B">
              <w:rPr>
                <w:b/>
                <w:sz w:val="22"/>
                <w:szCs w:val="22"/>
                <w:u w:val="single"/>
              </w:rPr>
              <w:t xml:space="preserve">Pre časť A </w:t>
            </w:r>
          </w:p>
          <w:p w:rsidR="00761FB6" w:rsidRPr="00A1730B" w:rsidRDefault="00761FB6" w:rsidP="0086678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1730B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761FB6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A245CF">
              <w:rPr>
                <w:lang w:eastAsia="sk-SK"/>
              </w:rPr>
              <w:t>Podpora z PRV môže byť použitá len na projekty realizované na území SR a v rámci územia pôsobnosti MAS.</w:t>
            </w:r>
          </w:p>
          <w:p w:rsidR="00761FB6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A245CF">
              <w:rPr>
                <w:lang w:eastAsia="sk-SK"/>
              </w:rPr>
              <w:t xml:space="preserve">Konečný prijímateľ – predkladateľ projektu  nemá záväzky voči štátu po lehote splatnosti, </w:t>
            </w:r>
            <w:r w:rsidRPr="00ED46C9">
              <w:rPr>
                <w:i/>
                <w:color w:val="FF0000"/>
                <w:lang w:eastAsia="sk-SK"/>
              </w:rPr>
              <w:t xml:space="preserve">voči nemu a na majetok, ktorý je predmetom projektu, nie je vedený výkon rozhodnutia. Preukazuje sa formou čestného vyhlásenia pri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ŽoNFP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, že má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vysporiadané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finančné vzťahy so štátnym rozpočtom, a potvrdením miestne príslušného správcu dane, nie starším ako tri mesiace, že žiadateľ nemá daňové nedoplatky a ďalšími dokladmi uvedenými v povinných prílohách žiadosti o NFP</w:t>
            </w:r>
            <w:r w:rsidRPr="00ED46C9">
              <w:rPr>
                <w:i/>
                <w:color w:val="FF0000"/>
                <w:lang w:eastAsia="sk-SK"/>
              </w:rPr>
              <w:fldChar w:fldCharType="begin"/>
            </w:r>
            <w:r w:rsidRPr="00ED46C9">
              <w:rPr>
                <w:i/>
                <w:color w:val="FF0000"/>
                <w:lang w:eastAsia="sk-SK"/>
              </w:rPr>
              <w:instrText xml:space="preserve"> NOTEREF _Ref342470909 \f \h  \* MERGEFORMAT </w:instrText>
            </w:r>
            <w:r w:rsidRPr="00ED46C9">
              <w:rPr>
                <w:i/>
                <w:color w:val="FF0000"/>
                <w:lang w:eastAsia="sk-SK"/>
              </w:rPr>
            </w:r>
            <w:r w:rsidRPr="00ED46C9">
              <w:rPr>
                <w:i/>
                <w:color w:val="FF0000"/>
                <w:lang w:eastAsia="sk-SK"/>
              </w:rPr>
              <w:fldChar w:fldCharType="separate"/>
            </w:r>
            <w:r w:rsidRPr="00417D35">
              <w:rPr>
                <w:rStyle w:val="Odkaznapoznmkupodiarou"/>
                <w:i/>
                <w:color w:val="FF0000"/>
              </w:rPr>
              <w:t>6</w:t>
            </w:r>
            <w:r w:rsidRPr="00ED46C9">
              <w:rPr>
                <w:i/>
                <w:color w:val="FF0000"/>
                <w:lang w:eastAsia="sk-SK"/>
              </w:rPr>
              <w:fldChar w:fldCharType="end"/>
            </w:r>
            <w:r w:rsidRPr="00A245CF">
              <w:rPr>
                <w:i/>
                <w:lang w:eastAsia="sk-SK"/>
              </w:rPr>
              <w:t>.</w:t>
            </w:r>
            <w:r w:rsidRPr="00A245CF">
              <w:rPr>
                <w:lang w:eastAsia="sk-SK"/>
              </w:rPr>
              <w:t xml:space="preserve"> </w:t>
            </w:r>
          </w:p>
          <w:p w:rsidR="00761FB6" w:rsidRPr="00A1730B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sz w:val="22"/>
                <w:szCs w:val="22"/>
                <w:lang w:eastAsia="sk-SK"/>
              </w:rPr>
            </w:pPr>
            <w:r w:rsidRPr="00ED46C9">
              <w:rPr>
                <w:i/>
                <w:color w:val="FF0000"/>
                <w:lang w:eastAsia="sk-SK"/>
              </w:rPr>
              <w:t>Konečný prijímateľ – predkladateľ projektu</w:t>
            </w:r>
            <w:r w:rsidRPr="00ED46C9">
              <w:rPr>
                <w:color w:val="FF0000"/>
                <w:lang w:eastAsia="sk-SK"/>
              </w:rPr>
              <w:t xml:space="preserve"> </w:t>
            </w:r>
            <w:r w:rsidRPr="001A2922">
              <w:rPr>
                <w:color w:val="000000"/>
                <w:lang w:eastAsia="sk-SK"/>
              </w:rPr>
              <w:t xml:space="preserve">nemá evidované nedoplatky poistného na zdravotné poistenie, sociálne poistenie a príspevkov na starobné dôchodkové poistenie (splátkový kalendár potvrdený veriteľom sa akceptuje). </w:t>
            </w:r>
            <w:r w:rsidRPr="00ED46C9">
              <w:rPr>
                <w:i/>
                <w:color w:val="FF0000"/>
                <w:lang w:eastAsia="sk-SK"/>
              </w:rPr>
              <w:t xml:space="preserve">Preukazuje sa pri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ŽoNFP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potvrdením Sociálnej poisťovne a každej zdravotnej poisťovne zamestnancov, nie starším ako tri mesiace.</w:t>
            </w:r>
            <w:bookmarkStart w:id="1" w:name="_Ref342470909"/>
            <w:r w:rsidRPr="00ED46C9">
              <w:rPr>
                <w:i/>
                <w:color w:val="FF0000"/>
                <w:vertAlign w:val="superscript"/>
                <w:lang w:eastAsia="sk-SK"/>
              </w:rPr>
              <w:footnoteReference w:id="3"/>
            </w:r>
            <w:bookmarkEnd w:id="1"/>
            <w:r w:rsidRPr="00423863">
              <w:rPr>
                <w:strike/>
                <w:color w:val="0070C0"/>
                <w:sz w:val="22"/>
                <w:szCs w:val="22"/>
                <w:lang w:eastAsia="sk-SK"/>
              </w:rPr>
              <w:t xml:space="preserve">Preukazuje sa pri </w:t>
            </w:r>
            <w:proofErr w:type="spellStart"/>
            <w:r w:rsidRPr="00423863">
              <w:rPr>
                <w:strike/>
                <w:color w:val="0070C0"/>
                <w:sz w:val="22"/>
                <w:szCs w:val="22"/>
                <w:lang w:eastAsia="sk-SK"/>
              </w:rPr>
              <w:t>ŽoNFP</w:t>
            </w:r>
            <w:proofErr w:type="spellEnd"/>
            <w:r w:rsidRPr="00423863">
              <w:rPr>
                <w:strike/>
                <w:color w:val="0070C0"/>
                <w:sz w:val="22"/>
                <w:szCs w:val="22"/>
                <w:lang w:eastAsia="sk-SK"/>
              </w:rPr>
              <w:t xml:space="preserve"> potvrdením Sociálnej poisťovne a každej zdravotnej poisťovne zamestnancov, nie starším ako tri mesiace.</w:t>
            </w:r>
          </w:p>
          <w:p w:rsidR="00761FB6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1A2922">
              <w:rPr>
                <w:lang w:eastAsia="sk-SK"/>
              </w:rPr>
              <w:lastRenderedPageBreak/>
              <w:t>Konečný prijímateľ – predkladateľ projektu nie je v likvidácii</w:t>
            </w:r>
            <w:r>
              <w:rPr>
                <w:rStyle w:val="Odkaznapoznmkupodiarou"/>
                <w:lang w:eastAsia="sk-SK"/>
              </w:rPr>
              <w:footnoteReference w:id="4"/>
            </w:r>
            <w:r w:rsidRPr="001A2922">
              <w:rPr>
                <w:lang w:eastAsia="sk-SK"/>
              </w:rPr>
              <w:t xml:space="preserve">, neprebieha voči nemu konkurzné konanie, </w:t>
            </w:r>
            <w:r w:rsidRPr="001A2922">
              <w:rPr>
                <w:color w:val="000000"/>
                <w:lang w:eastAsia="sk-SK"/>
              </w:rPr>
              <w:t xml:space="preserve">nie je v konkurze, v reštrukturalizácii a nebol voči nemu zamietnutý návrh na vyhlásenie konkurzu pre nedostatok majetku – </w:t>
            </w:r>
            <w:r w:rsidRPr="00ED46C9">
              <w:rPr>
                <w:i/>
                <w:color w:val="FF0000"/>
                <w:lang w:eastAsia="sk-SK"/>
              </w:rPr>
              <w:t xml:space="preserve">preukazuje sa pri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ŽoNFP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potvrdením príslušného konkurzného súdu, nie starším ako tri </w:t>
            </w:r>
            <w:r w:rsidRPr="00423863">
              <w:rPr>
                <w:color w:val="FF0000"/>
                <w:lang w:eastAsia="sk-SK"/>
              </w:rPr>
              <w:t xml:space="preserve">mesiace </w:t>
            </w:r>
            <w:r w:rsidRPr="00423863">
              <w:rPr>
                <w:strike/>
                <w:color w:val="0070C0"/>
                <w:lang w:eastAsia="sk-SK"/>
              </w:rPr>
              <w:t>a na majetok, ktorý je predmetom projektu, nie je vedený výkon rozhodnutia</w:t>
            </w:r>
            <w:r w:rsidRPr="001A2922">
              <w:rPr>
                <w:color w:val="000000"/>
                <w:lang w:eastAsia="sk-SK"/>
              </w:rPr>
              <w:t xml:space="preserve">, neporušil </w:t>
            </w:r>
            <w:r w:rsidRPr="00ED46C9">
              <w:rPr>
                <w:i/>
                <w:color w:val="FF0000"/>
                <w:lang w:eastAsia="sk-SK"/>
              </w:rPr>
              <w:t>v predchádzajúcich 3 rokoch</w:t>
            </w:r>
            <w:r w:rsidRPr="001A2922">
              <w:rPr>
                <w:color w:val="000000"/>
                <w:lang w:eastAsia="sk-SK"/>
              </w:rPr>
              <w:t xml:space="preserve"> zákaz nelegálneho zamestnávania</w:t>
            </w:r>
            <w:r w:rsidRPr="00ED46C9">
              <w:rPr>
                <w:i/>
                <w:color w:val="FF0000"/>
                <w:lang w:eastAsia="sk-SK"/>
              </w:rPr>
              <w:t xml:space="preserve"> – preukazuje sa pri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ŽoNFP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potvrdením príslušného inšpektorátu práce, nie starším ako tri mesiace</w:t>
            </w:r>
            <w:r w:rsidRPr="00ED46C9">
              <w:rPr>
                <w:i/>
                <w:color w:val="FF0000"/>
                <w:lang w:eastAsia="sk-SK"/>
              </w:rPr>
              <w:fldChar w:fldCharType="begin"/>
            </w:r>
            <w:r w:rsidRPr="00ED46C9">
              <w:rPr>
                <w:i/>
                <w:color w:val="FF0000"/>
                <w:lang w:eastAsia="sk-SK"/>
              </w:rPr>
              <w:instrText xml:space="preserve"> NOTEREF _Ref342470909 \f \h  \* MERGEFORMAT </w:instrText>
            </w:r>
            <w:r w:rsidRPr="00ED46C9">
              <w:rPr>
                <w:i/>
                <w:color w:val="FF0000"/>
                <w:lang w:eastAsia="sk-SK"/>
              </w:rPr>
            </w:r>
            <w:r w:rsidRPr="00ED46C9">
              <w:rPr>
                <w:i/>
                <w:color w:val="FF0000"/>
                <w:lang w:eastAsia="sk-SK"/>
              </w:rPr>
              <w:fldChar w:fldCharType="separate"/>
            </w:r>
            <w:r w:rsidRPr="00ED46C9">
              <w:rPr>
                <w:rStyle w:val="Odkaznapoznmkupodiarou"/>
                <w:i/>
                <w:color w:val="FF0000"/>
              </w:rPr>
              <w:t>4</w:t>
            </w:r>
            <w:r w:rsidRPr="00ED46C9">
              <w:rPr>
                <w:i/>
                <w:color w:val="FF0000"/>
                <w:lang w:eastAsia="sk-SK"/>
              </w:rPr>
              <w:fldChar w:fldCharType="end"/>
            </w:r>
            <w:r w:rsidRPr="001A2922">
              <w:rPr>
                <w:i/>
                <w:lang w:eastAsia="sk-SK"/>
              </w:rPr>
              <w:t>.</w:t>
            </w:r>
            <w:r w:rsidRPr="001A2922">
              <w:rPr>
                <w:lang w:eastAsia="sk-SK"/>
              </w:rPr>
              <w:t xml:space="preserve"> </w:t>
            </w:r>
            <w:r w:rsidRPr="00423863">
              <w:rPr>
                <w:strike/>
                <w:color w:val="0070C0"/>
                <w:lang w:eastAsia="sk-SK"/>
              </w:rPr>
              <w:t xml:space="preserve">Preukazuje sa pri </w:t>
            </w:r>
            <w:proofErr w:type="spellStart"/>
            <w:r w:rsidRPr="00423863">
              <w:rPr>
                <w:strike/>
                <w:color w:val="0070C0"/>
                <w:lang w:eastAsia="sk-SK"/>
              </w:rPr>
              <w:t>ŽoNFP</w:t>
            </w:r>
            <w:proofErr w:type="spellEnd"/>
            <w:r w:rsidRPr="00423863">
              <w:rPr>
                <w:strike/>
                <w:color w:val="0070C0"/>
                <w:lang w:eastAsia="sk-SK"/>
              </w:rPr>
              <w:t xml:space="preserve"> (projekte) a následne pri každej </w:t>
            </w:r>
            <w:proofErr w:type="spellStart"/>
            <w:r w:rsidRPr="00423863">
              <w:rPr>
                <w:strike/>
                <w:color w:val="0070C0"/>
                <w:lang w:eastAsia="sk-SK"/>
              </w:rPr>
              <w:t>ŽoP</w:t>
            </w:r>
            <w:proofErr w:type="spellEnd"/>
            <w:r w:rsidRPr="00423863">
              <w:rPr>
                <w:strike/>
                <w:color w:val="0070C0"/>
                <w:lang w:eastAsia="sk-SK"/>
              </w:rPr>
              <w:t xml:space="preserve"> formou čestného vyhlásenia.</w:t>
            </w:r>
          </w:p>
          <w:p w:rsidR="00761FB6" w:rsidRPr="00A1730B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 xml:space="preserve">Investícia sa musí využívať najmenej </w:t>
            </w:r>
            <w:r w:rsidRPr="00A1730B">
              <w:rPr>
                <w:bCs/>
                <w:sz w:val="22"/>
                <w:szCs w:val="22"/>
                <w:lang w:eastAsia="sk-SK"/>
              </w:rPr>
              <w:t>päť rokov</w:t>
            </w:r>
            <w:r w:rsidRPr="00A1730B">
              <w:rPr>
                <w:sz w:val="22"/>
                <w:szCs w:val="22"/>
                <w:lang w:eastAsia="sk-SK"/>
              </w:rPr>
              <w:t xml:space="preserve"> po podpise zmluvy, pričom nesmie prejsť podstatnou zmenou, ktorá:</w:t>
            </w:r>
          </w:p>
          <w:p w:rsidR="00761FB6" w:rsidRPr="00A1730B" w:rsidRDefault="00761FB6" w:rsidP="00761FB6">
            <w:pPr>
              <w:numPr>
                <w:ilvl w:val="1"/>
                <w:numId w:val="28"/>
              </w:numPr>
              <w:tabs>
                <w:tab w:val="clear" w:pos="1440"/>
                <w:tab w:val="num" w:pos="720"/>
                <w:tab w:val="num" w:pos="2340"/>
              </w:tabs>
              <w:ind w:left="720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>ovplyvní jej povahu alebo podmienky vykonávania alebo neoprávnene zvýhodní akýkoľvek podnik alebo verejný subjekt,</w:t>
            </w:r>
          </w:p>
          <w:p w:rsidR="00761FB6" w:rsidRPr="00A1730B" w:rsidRDefault="00761FB6" w:rsidP="00761FB6">
            <w:pPr>
              <w:numPr>
                <w:ilvl w:val="1"/>
                <w:numId w:val="28"/>
              </w:numPr>
              <w:tabs>
                <w:tab w:val="clear" w:pos="1440"/>
                <w:tab w:val="num" w:pos="720"/>
                <w:tab w:val="num" w:pos="2340"/>
              </w:tabs>
              <w:ind w:left="720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>vyplýva buď zo zmeny povahy vlastníctva položky infraštruktúry, alebo ukončenia alebo premiestnenia výrobnej činnosti.</w:t>
            </w:r>
          </w:p>
          <w:p w:rsidR="00761FB6" w:rsidRPr="00A1730B" w:rsidRDefault="00761FB6" w:rsidP="00761FB6">
            <w:pPr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18" w:hanging="318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 xml:space="preserve">Konečný prijímateľ – predkladateľ projektu musí deklarovať, že pre každý vybraný projekt sa použije iba jeden zdroj financovania z EÚ alebo z národných zdrojov. Preukazuje sa formou čestného vyhlásenia pri </w:t>
            </w:r>
            <w:proofErr w:type="spellStart"/>
            <w:r w:rsidRPr="00A1730B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A1730B">
              <w:rPr>
                <w:sz w:val="22"/>
                <w:szCs w:val="22"/>
                <w:lang w:eastAsia="sk-SK"/>
              </w:rPr>
              <w:t xml:space="preserve"> (projekte).</w:t>
            </w:r>
          </w:p>
          <w:p w:rsidR="00761FB6" w:rsidRPr="00A1730B" w:rsidRDefault="00761FB6" w:rsidP="00761FB6">
            <w:pPr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18" w:hanging="318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 xml:space="preserve">Projekt môže byť predmetom záložného práva za podmienok stanovených v Usmernení, kapitole 13 Ochrana majetku nadobudnutého a/alebo zhodnoteného z prostriedkov EÚ a štátneho rozpočtu. </w:t>
            </w:r>
          </w:p>
          <w:p w:rsidR="00761FB6" w:rsidRPr="00A1730B" w:rsidRDefault="00761FB6" w:rsidP="00761FB6">
            <w:pPr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18" w:hanging="318"/>
              <w:jc w:val="both"/>
              <w:rPr>
                <w:sz w:val="22"/>
                <w:szCs w:val="22"/>
                <w:lang w:eastAsia="sk-SK"/>
              </w:rPr>
            </w:pPr>
            <w:r w:rsidRPr="00A1730B">
              <w:rPr>
                <w:sz w:val="22"/>
                <w:szCs w:val="22"/>
                <w:lang w:eastAsia="sk-SK"/>
              </w:rPr>
              <w:t xml:space="preserve">Konečný prijímateľ – predkladateľ projektu </w:t>
            </w:r>
            <w:r w:rsidRPr="00423863">
              <w:rPr>
                <w:i/>
                <w:color w:val="FF0000"/>
                <w:sz w:val="22"/>
                <w:szCs w:val="22"/>
                <w:lang w:eastAsia="sk-SK"/>
              </w:rPr>
              <w:t xml:space="preserve">môže predložiť max. 2 </w:t>
            </w:r>
            <w:proofErr w:type="spellStart"/>
            <w:r w:rsidRPr="00423863">
              <w:rPr>
                <w:i/>
                <w:color w:val="FF0000"/>
                <w:sz w:val="22"/>
                <w:szCs w:val="22"/>
                <w:lang w:eastAsia="sk-SK"/>
              </w:rPr>
              <w:t>ŽoP</w:t>
            </w:r>
            <w:proofErr w:type="spellEnd"/>
            <w:r w:rsidRPr="00423863">
              <w:rPr>
                <w:i/>
                <w:color w:val="FF0000"/>
                <w:sz w:val="22"/>
                <w:szCs w:val="22"/>
                <w:lang w:eastAsia="sk-SK"/>
              </w:rPr>
              <w:t xml:space="preserve"> ročne, pričom</w:t>
            </w:r>
            <w:r w:rsidRPr="00A1730B">
              <w:rPr>
                <w:sz w:val="22"/>
                <w:szCs w:val="22"/>
                <w:lang w:eastAsia="sk-SK"/>
              </w:rPr>
              <w:t xml:space="preserve"> musí predložiť poslednú </w:t>
            </w:r>
            <w:proofErr w:type="spellStart"/>
            <w:r w:rsidRPr="00A1730B">
              <w:rPr>
                <w:sz w:val="22"/>
                <w:szCs w:val="22"/>
                <w:lang w:eastAsia="sk-SK"/>
              </w:rPr>
              <w:t>ŽoP</w:t>
            </w:r>
            <w:proofErr w:type="spellEnd"/>
            <w:r w:rsidRPr="00A1730B">
              <w:rPr>
                <w:sz w:val="22"/>
                <w:szCs w:val="22"/>
                <w:lang w:eastAsia="sk-SK"/>
              </w:rPr>
              <w:t xml:space="preserve"> do 3 rokov od podpísania zmluvy, najneskôr však do 30.</w:t>
            </w:r>
            <w:r>
              <w:rPr>
                <w:sz w:val="22"/>
                <w:szCs w:val="22"/>
                <w:lang w:eastAsia="sk-SK"/>
              </w:rPr>
              <w:t xml:space="preserve"> </w:t>
            </w:r>
            <w:r w:rsidRPr="00423863">
              <w:rPr>
                <w:strike/>
                <w:color w:val="0070C0"/>
                <w:sz w:val="22"/>
                <w:szCs w:val="22"/>
                <w:lang w:eastAsia="sk-SK"/>
              </w:rPr>
              <w:t>júna</w:t>
            </w:r>
            <w:r w:rsidRPr="00A1730B">
              <w:rPr>
                <w:sz w:val="22"/>
                <w:szCs w:val="22"/>
                <w:lang w:eastAsia="sk-SK"/>
              </w:rPr>
              <w:t xml:space="preserve"> </w:t>
            </w:r>
            <w:r w:rsidRPr="00423863">
              <w:rPr>
                <w:color w:val="FF0000"/>
                <w:sz w:val="22"/>
                <w:szCs w:val="22"/>
                <w:lang w:eastAsia="sk-SK"/>
              </w:rPr>
              <w:t>apríla</w:t>
            </w:r>
            <w:r w:rsidRPr="00A1730B">
              <w:rPr>
                <w:sz w:val="22"/>
                <w:szCs w:val="22"/>
                <w:lang w:eastAsia="sk-SK"/>
              </w:rPr>
              <w:t xml:space="preserve"> 2015. V prípade kúpy prenajatej veci a kúpnej zmluvy (pri splácaní kúpnej ceny formou splátok) v zmysle Obchodného zákonníka sa platby v rámci </w:t>
            </w:r>
            <w:proofErr w:type="spellStart"/>
            <w:r w:rsidRPr="00A1730B">
              <w:rPr>
                <w:sz w:val="22"/>
                <w:szCs w:val="22"/>
                <w:lang w:eastAsia="sk-SK"/>
              </w:rPr>
              <w:t>ŽoP</w:t>
            </w:r>
            <w:proofErr w:type="spellEnd"/>
            <w:r w:rsidRPr="00A1730B">
              <w:rPr>
                <w:sz w:val="22"/>
                <w:szCs w:val="22"/>
                <w:lang w:eastAsia="sk-SK"/>
              </w:rPr>
              <w:t xml:space="preserve"> uskutočnia až po preukázaní vlastníctva konečného prijímateľa – predkladateľa projektu k predmetu nájmu, resp. kúpy.</w:t>
            </w:r>
          </w:p>
          <w:p w:rsidR="00761FB6" w:rsidRPr="001A2922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1A2922">
              <w:rPr>
                <w:lang w:eastAsia="sk-SK"/>
              </w:rPr>
              <w:t xml:space="preserve">Konečný prijímateľ – predkladateľ projektu musí preukázať vlastníctvo, resp. iný právny vzťah oprávňujúci užívať predmet projektu, pretrvávajúci najmenej šesť rokov po predložení projektu s výnimkou špecifických prípadov (napr. výstavba kempingového ubytovania, relaxačných zariadení). Preukazuje sa pri </w:t>
            </w:r>
            <w:proofErr w:type="spellStart"/>
            <w:r w:rsidRPr="001A2922">
              <w:rPr>
                <w:lang w:eastAsia="sk-SK"/>
              </w:rPr>
              <w:t>ŽoNFP</w:t>
            </w:r>
            <w:proofErr w:type="spellEnd"/>
            <w:r w:rsidRPr="001A2922">
              <w:rPr>
                <w:lang w:eastAsia="sk-SK"/>
              </w:rPr>
              <w:t xml:space="preserve"> (projekte). V prípade </w:t>
            </w:r>
            <w:r w:rsidRPr="00ED46C9">
              <w:rPr>
                <w:i/>
                <w:color w:val="FF0000"/>
                <w:lang w:eastAsia="sk-SK"/>
              </w:rPr>
              <w:t>investícií do</w:t>
            </w:r>
            <w:r w:rsidRPr="00ED46C9">
              <w:rPr>
                <w:color w:val="FF0000"/>
                <w:lang w:eastAsia="sk-SK"/>
              </w:rPr>
              <w:t xml:space="preserve"> </w:t>
            </w:r>
            <w:r w:rsidRPr="00120EFD">
              <w:rPr>
                <w:strike/>
                <w:color w:val="0070C0"/>
                <w:lang w:eastAsia="sk-SK"/>
              </w:rPr>
              <w:t xml:space="preserve">výstavby </w:t>
            </w:r>
            <w:r w:rsidRPr="001A2922">
              <w:rPr>
                <w:lang w:eastAsia="sk-SK"/>
              </w:rPr>
              <w:t xml:space="preserve">objektov sa uvedené kritérium preukazuje pri podaní prvej </w:t>
            </w:r>
            <w:proofErr w:type="spellStart"/>
            <w:r w:rsidRPr="001A2922">
              <w:rPr>
                <w:lang w:eastAsia="sk-SK"/>
              </w:rPr>
              <w:t>ŽoP</w:t>
            </w:r>
            <w:proofErr w:type="spellEnd"/>
            <w:r w:rsidRPr="001A2922">
              <w:rPr>
                <w:lang w:eastAsia="sk-SK"/>
              </w:rPr>
              <w:t xml:space="preserve"> po skolaudovaní stavby (ak bolo vydané stavebné povolenie). </w:t>
            </w:r>
            <w:r w:rsidRPr="00ED46C9">
              <w:rPr>
                <w:i/>
                <w:color w:val="FF0000"/>
                <w:lang w:eastAsia="sk-SK"/>
              </w:rPr>
              <w:t xml:space="preserve">V prípade nákupu zariadení súvisiacich s relaxačnými činnosťami žiadateľ preukáže vlastnícky vzťah pri prvej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>.</w:t>
            </w:r>
          </w:p>
          <w:p w:rsidR="00761FB6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1A2922">
              <w:rPr>
                <w:lang w:eastAsia="sk-SK"/>
              </w:rPr>
              <w:t>Ak je predmetom podpory aj rozvoj ubytovacích služieb, zrekonštruované, zmodernizované ubytovacie zariadenia a prestavané/pristavané časti rodinných domov a ďalších nevyužitých objektov môžu mať kapacitu maximálne 10</w:t>
            </w:r>
            <w:r>
              <w:rPr>
                <w:lang w:eastAsia="sk-SK"/>
              </w:rPr>
              <w:t xml:space="preserve"> </w:t>
            </w:r>
            <w:r w:rsidRPr="00120EFD">
              <w:rPr>
                <w:strike/>
                <w:color w:val="0070C0"/>
                <w:lang w:eastAsia="sk-SK"/>
              </w:rPr>
              <w:t>základných</w:t>
            </w:r>
            <w:r w:rsidRPr="001A2922">
              <w:rPr>
                <w:lang w:eastAsia="sk-SK"/>
              </w:rPr>
              <w:t xml:space="preserve"> </w:t>
            </w:r>
            <w:r w:rsidRPr="00ED46C9">
              <w:rPr>
                <w:i/>
                <w:color w:val="FF0000"/>
                <w:lang w:eastAsia="sk-SK"/>
              </w:rPr>
              <w:t>stálych</w:t>
            </w:r>
            <w:r w:rsidRPr="00ED46C9">
              <w:rPr>
                <w:color w:val="FF0000"/>
                <w:lang w:eastAsia="sk-SK"/>
              </w:rPr>
              <w:t xml:space="preserve"> </w:t>
            </w:r>
            <w:r w:rsidRPr="001A2922">
              <w:rPr>
                <w:lang w:eastAsia="sk-SK"/>
              </w:rPr>
              <w:t xml:space="preserve">lôžok v piatich izbách (každá </w:t>
            </w:r>
            <w:r w:rsidRPr="00ED46C9">
              <w:rPr>
                <w:i/>
                <w:color w:val="FF0000"/>
                <w:lang w:eastAsia="sk-SK"/>
              </w:rPr>
              <w:t>s maximálne dvomi stálymi lôžkami a s</w:t>
            </w:r>
            <w:r>
              <w:rPr>
                <w:i/>
                <w:color w:val="FF0000"/>
                <w:lang w:eastAsia="sk-SK"/>
              </w:rPr>
              <w:t> </w:t>
            </w:r>
            <w:r w:rsidRPr="00ED46C9">
              <w:rPr>
                <w:i/>
                <w:color w:val="FF0000"/>
                <w:lang w:eastAsia="sk-SK"/>
              </w:rPr>
              <w:t>vlastným</w:t>
            </w:r>
            <w:r>
              <w:rPr>
                <w:i/>
                <w:color w:val="FF0000"/>
                <w:lang w:eastAsia="sk-SK"/>
              </w:rPr>
              <w:t xml:space="preserve"> </w:t>
            </w:r>
            <w:r w:rsidRPr="00A508B5">
              <w:rPr>
                <w:strike/>
                <w:color w:val="0070C0"/>
                <w:lang w:eastAsia="sk-SK"/>
              </w:rPr>
              <w:t xml:space="preserve">sociálnym </w:t>
            </w:r>
            <w:r w:rsidRPr="00ED46C9">
              <w:rPr>
                <w:i/>
                <w:color w:val="FF0000"/>
                <w:lang w:eastAsia="sk-SK"/>
              </w:rPr>
              <w:t>hygienickým</w:t>
            </w:r>
            <w:r w:rsidRPr="00ED46C9">
              <w:rPr>
                <w:color w:val="FF0000"/>
                <w:lang w:eastAsia="sk-SK"/>
              </w:rPr>
              <w:t xml:space="preserve"> </w:t>
            </w:r>
            <w:r w:rsidRPr="001A2922">
              <w:rPr>
                <w:lang w:eastAsia="sk-SK"/>
              </w:rPr>
              <w:t>zariadením</w:t>
            </w:r>
            <w:r>
              <w:rPr>
                <w:lang w:eastAsia="sk-SK"/>
              </w:rPr>
              <w:t xml:space="preserve"> </w:t>
            </w:r>
            <w:r w:rsidRPr="00A508B5">
              <w:rPr>
                <w:strike/>
                <w:color w:val="0070C0"/>
                <w:lang w:eastAsia="sk-SK"/>
              </w:rPr>
              <w:t>WC a sprcha, resp. vaňa a</w:t>
            </w:r>
            <w:r w:rsidRPr="001A2922">
              <w:rPr>
                <w:lang w:eastAsia="sk-SK"/>
              </w:rPr>
              <w:t> </w:t>
            </w:r>
            <w:r w:rsidRPr="00ED46C9">
              <w:rPr>
                <w:i/>
                <w:color w:val="FF0000"/>
                <w:lang w:eastAsia="sk-SK"/>
              </w:rPr>
              <w:t>v zmysle vyhlášky MH SR č. 277/2008 Z. z., ktorou sa ustanovujú klasifikačné znaky na ubytovacie zariadenia pri ich zaraďovaní do kategórií a</w:t>
            </w:r>
            <w:r>
              <w:rPr>
                <w:i/>
                <w:color w:val="FF0000"/>
                <w:lang w:eastAsia="sk-SK"/>
              </w:rPr>
              <w:t> </w:t>
            </w:r>
            <w:r w:rsidRPr="00ED46C9">
              <w:rPr>
                <w:i/>
                <w:color w:val="FF0000"/>
                <w:lang w:eastAsia="sk-SK"/>
              </w:rPr>
              <w:t>tried</w:t>
            </w:r>
            <w:r>
              <w:rPr>
                <w:i/>
                <w:color w:val="FF0000"/>
                <w:lang w:eastAsia="sk-SK"/>
              </w:rPr>
              <w:t xml:space="preserve"> </w:t>
            </w:r>
            <w:r w:rsidRPr="00A508B5">
              <w:rPr>
                <w:i/>
                <w:strike/>
                <w:color w:val="0070C0"/>
                <w:lang w:eastAsia="sk-SK"/>
              </w:rPr>
              <w:t>maximálne dvomi základnými lôžkami</w:t>
            </w:r>
            <w:r>
              <w:rPr>
                <w:lang w:eastAsia="sk-SK"/>
              </w:rPr>
              <w:t xml:space="preserve"> </w:t>
            </w:r>
            <w:r w:rsidRPr="001A2922">
              <w:rPr>
                <w:lang w:eastAsia="sk-SK"/>
              </w:rPr>
              <w:t>) a minimálne spoločnú kuchynku</w:t>
            </w:r>
            <w:r w:rsidRPr="00ED46C9">
              <w:rPr>
                <w:i/>
                <w:color w:val="FF0000"/>
                <w:lang w:eastAsia="sk-SK"/>
              </w:rPr>
              <w:t>, ktorej súčasťou môže byť stravovací priestor</w:t>
            </w:r>
            <w:r w:rsidRPr="001A2922">
              <w:rPr>
                <w:lang w:eastAsia="sk-SK"/>
              </w:rPr>
              <w:t>.</w:t>
            </w:r>
            <w:r w:rsidRPr="00ED46C9">
              <w:rPr>
                <w:i/>
                <w:color w:val="FF0000"/>
                <w:lang w:eastAsia="sk-SK"/>
              </w:rPr>
              <w:t xml:space="preserve"> V prípade investícií do ubytovacieho zariadenia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apartmánového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typu</w:t>
            </w:r>
            <w:r w:rsidRPr="00ED46C9">
              <w:rPr>
                <w:i/>
                <w:color w:val="FF0000"/>
                <w:vertAlign w:val="superscript"/>
                <w:lang w:eastAsia="sk-SK"/>
              </w:rPr>
              <w:footnoteReference w:id="5"/>
            </w:r>
            <w:r w:rsidRPr="00ED46C9">
              <w:rPr>
                <w:i/>
                <w:color w:val="FF0000"/>
                <w:lang w:eastAsia="sk-SK"/>
              </w:rPr>
              <w:t xml:space="preserve"> môže každý apartmán mať len jedno sociálne zariadenie.</w:t>
            </w:r>
            <w:r w:rsidRPr="001A2922">
              <w:rPr>
                <w:lang w:eastAsia="sk-SK"/>
              </w:rPr>
              <w:t xml:space="preserve"> V prípade budovania stravovacích priestorov tieto musia pokrývať</w:t>
            </w:r>
            <w:r w:rsidRPr="00A508B5">
              <w:rPr>
                <w:strike/>
                <w:color w:val="0070C0"/>
                <w:lang w:eastAsia="sk-SK"/>
              </w:rPr>
              <w:t xml:space="preserve"> len</w:t>
            </w:r>
            <w:r w:rsidRPr="001A2922">
              <w:rPr>
                <w:lang w:eastAsia="sk-SK"/>
              </w:rPr>
              <w:t xml:space="preserve"> kapacitu ubytovaných osôb a musia byť prístupné </w:t>
            </w:r>
            <w:r w:rsidRPr="00A508B5">
              <w:rPr>
                <w:strike/>
                <w:color w:val="0070C0"/>
                <w:lang w:eastAsia="sk-SK"/>
              </w:rPr>
              <w:t>len</w:t>
            </w:r>
            <w:r>
              <w:rPr>
                <w:lang w:eastAsia="sk-SK"/>
              </w:rPr>
              <w:t xml:space="preserve"> </w:t>
            </w:r>
            <w:r w:rsidRPr="001A2922">
              <w:rPr>
                <w:lang w:eastAsia="sk-SK"/>
              </w:rPr>
              <w:t xml:space="preserve">ubytovaným osobám. </w:t>
            </w:r>
          </w:p>
          <w:p w:rsidR="00761FB6" w:rsidRPr="00ED46C9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i/>
                <w:color w:val="FF0000"/>
                <w:lang w:eastAsia="sk-SK"/>
              </w:rPr>
            </w:pPr>
            <w:r w:rsidRPr="001A2922">
              <w:rPr>
                <w:lang w:eastAsia="sk-SK"/>
              </w:rPr>
              <w:t xml:space="preserve">Relaxačné objekty </w:t>
            </w:r>
            <w:r w:rsidRPr="00ED46C9">
              <w:rPr>
                <w:i/>
                <w:color w:val="FF0000"/>
                <w:lang w:eastAsia="sk-SK"/>
              </w:rPr>
              <w:t>a zariadenia</w:t>
            </w:r>
            <w:r w:rsidRPr="00ED46C9">
              <w:rPr>
                <w:color w:val="FF0000"/>
                <w:lang w:eastAsia="sk-SK"/>
              </w:rPr>
              <w:t xml:space="preserve"> </w:t>
            </w:r>
            <w:r w:rsidRPr="001A2922">
              <w:rPr>
                <w:lang w:eastAsia="sk-SK"/>
              </w:rPr>
              <w:t>vybudované, zrekonštruované,</w:t>
            </w:r>
            <w:r>
              <w:rPr>
                <w:lang w:eastAsia="sk-SK"/>
              </w:rPr>
              <w:t xml:space="preserve"> </w:t>
            </w:r>
            <w:r w:rsidRPr="00A508B5">
              <w:rPr>
                <w:strike/>
                <w:color w:val="0070C0"/>
                <w:lang w:eastAsia="sk-SK"/>
              </w:rPr>
              <w:t>resp.</w:t>
            </w:r>
            <w:r w:rsidRPr="001A2922">
              <w:rPr>
                <w:lang w:eastAsia="sk-SK"/>
              </w:rPr>
              <w:t xml:space="preserve"> zmodernizované, </w:t>
            </w:r>
            <w:r w:rsidRPr="00ED46C9">
              <w:rPr>
                <w:i/>
                <w:color w:val="FF0000"/>
                <w:lang w:eastAsia="sk-SK"/>
              </w:rPr>
              <w:t>prípadne zakúpené</w:t>
            </w:r>
            <w:r w:rsidRPr="00ED46C9">
              <w:rPr>
                <w:color w:val="FF0000"/>
                <w:lang w:eastAsia="sk-SK"/>
              </w:rPr>
              <w:t xml:space="preserve"> </w:t>
            </w:r>
            <w:r w:rsidRPr="001A2922">
              <w:rPr>
                <w:lang w:eastAsia="sk-SK"/>
              </w:rPr>
              <w:t>v rámci tohto opatrenia musia pokrývať</w:t>
            </w:r>
            <w:r w:rsidRPr="00A508B5">
              <w:rPr>
                <w:strike/>
                <w:color w:val="0070C0"/>
                <w:lang w:eastAsia="sk-SK"/>
              </w:rPr>
              <w:t xml:space="preserve"> len</w:t>
            </w:r>
            <w:r w:rsidRPr="001A2922">
              <w:rPr>
                <w:lang w:eastAsia="sk-SK"/>
              </w:rPr>
              <w:t xml:space="preserve"> kapacitu ubytovaných osôb a musia byť prístupné ubytovaným osobám. </w:t>
            </w:r>
            <w:r w:rsidRPr="00ED46C9">
              <w:rPr>
                <w:i/>
                <w:color w:val="FF0000"/>
                <w:lang w:eastAsia="sk-SK"/>
              </w:rPr>
              <w:t xml:space="preserve">Podmienkou pre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uznateľnosť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výdavkov na relaxačné objekty a zariadenia  je prevádzkovanie nízko kapacitných ubytovacích zariadení prípadne  ich budovanie v rámci jedného projektu spolu s relaxačnými objektmi. Relaxačné </w:t>
            </w:r>
            <w:r w:rsidRPr="00ED46C9">
              <w:rPr>
                <w:i/>
                <w:color w:val="FF0000"/>
                <w:lang w:eastAsia="sk-SK"/>
              </w:rPr>
              <w:lastRenderedPageBreak/>
              <w:t xml:space="preserve">objekty a  zariadenia musia byť umiestnené v rovnakom, alebo susednom  katastrálnom území (v prípade obce s viacerými katastrálnymi územiami aj v katastrálnom území susediacom s týmito katastrálnymi územiami) s nízko kapacitným ubytovacím zariadením.    </w:t>
            </w:r>
          </w:p>
          <w:p w:rsidR="00761FB6" w:rsidRPr="00A508B5" w:rsidRDefault="00761FB6" w:rsidP="00761FB6">
            <w:pPr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18" w:hanging="318"/>
              <w:jc w:val="both"/>
              <w:rPr>
                <w:sz w:val="22"/>
                <w:szCs w:val="22"/>
                <w:lang w:eastAsia="sk-SK"/>
              </w:rPr>
            </w:pPr>
            <w:r w:rsidRPr="00A508B5">
              <w:rPr>
                <w:sz w:val="22"/>
                <w:szCs w:val="22"/>
                <w:lang w:eastAsia="sk-SK"/>
              </w:rPr>
              <w:t>Ubytovacie objekty vybudované v rámci tohto opatrenia musia byť prístupné a slúžiť verejnosti a musia spĺňať podmienky vyhlášky MH SR č. 277/2008 Z. z., ktorou sa ustanovujú klasifikačné znaky na ubytovacie zariadenia pri ich zaraďovaní do kategórií a tried.</w:t>
            </w:r>
            <w:r>
              <w:rPr>
                <w:sz w:val="22"/>
                <w:szCs w:val="22"/>
                <w:lang w:eastAsia="sk-SK"/>
              </w:rPr>
              <w:t xml:space="preserve"> </w:t>
            </w:r>
            <w:r>
              <w:rPr>
                <w:strike/>
                <w:color w:val="0070C0"/>
                <w:sz w:val="22"/>
                <w:szCs w:val="22"/>
                <w:lang w:eastAsia="sk-SK"/>
              </w:rPr>
              <w:t>k</w:t>
            </w:r>
            <w:r w:rsidRPr="00A508B5">
              <w:rPr>
                <w:strike/>
                <w:color w:val="0070C0"/>
                <w:sz w:val="22"/>
                <w:szCs w:val="22"/>
                <w:lang w:eastAsia="sk-SK"/>
              </w:rPr>
              <w:t>torou sa upravuje kategorizácia ubytovacích zariadení a klasifikačné znaky na ich zaraďovanie do tried.</w:t>
            </w:r>
          </w:p>
          <w:p w:rsidR="00761FB6" w:rsidRPr="00A1730B" w:rsidRDefault="00761FB6" w:rsidP="00761FB6">
            <w:pPr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18" w:hanging="318"/>
              <w:jc w:val="both"/>
              <w:rPr>
                <w:sz w:val="22"/>
                <w:szCs w:val="22"/>
                <w:lang w:eastAsia="sk-SK"/>
              </w:rPr>
            </w:pPr>
            <w:r w:rsidRPr="00A508B5">
              <w:rPr>
                <w:strike/>
                <w:color w:val="0070C0"/>
                <w:sz w:val="22"/>
                <w:szCs w:val="22"/>
                <w:lang w:eastAsia="sk-SK"/>
              </w:rPr>
              <w:t>V prípade rekonštrukcie a modernizácie nízko</w:t>
            </w:r>
            <w:r>
              <w:rPr>
                <w:strike/>
                <w:color w:val="0070C0"/>
                <w:sz w:val="22"/>
                <w:szCs w:val="22"/>
                <w:lang w:eastAsia="sk-SK"/>
              </w:rPr>
              <w:t xml:space="preserve"> </w:t>
            </w:r>
            <w:r w:rsidRPr="00A508B5">
              <w:rPr>
                <w:strike/>
                <w:color w:val="0070C0"/>
                <w:sz w:val="22"/>
                <w:szCs w:val="22"/>
                <w:lang w:eastAsia="sk-SK"/>
              </w:rPr>
              <w:t xml:space="preserve">kapacitných </w:t>
            </w:r>
            <w:r>
              <w:rPr>
                <w:strike/>
                <w:color w:val="0070C0"/>
                <w:sz w:val="22"/>
                <w:szCs w:val="22"/>
                <w:lang w:eastAsia="sk-SK"/>
              </w:rPr>
              <w:t xml:space="preserve">ubytovacích zariadení konečný prijímateľ - predkladateľ projektu musí preukázať zaplatenie dane z príjmu fyzickej osoby za predchádzajúce účtovné obdobie. Konečný prijímateľ - predkladateľ projektu zároveň preukáže, že v predchádzajúcom účtovnom období  vykonával podnikateľskú činnosť v oblasti poskytovania ubytovacích služieb. Preukazuje sa pri </w:t>
            </w:r>
            <w:proofErr w:type="spellStart"/>
            <w:r>
              <w:rPr>
                <w:strike/>
                <w:color w:val="0070C0"/>
                <w:sz w:val="22"/>
                <w:szCs w:val="22"/>
                <w:lang w:eastAsia="sk-SK"/>
              </w:rPr>
              <w:t>ŽoNFP</w:t>
            </w:r>
            <w:proofErr w:type="spellEnd"/>
            <w:r>
              <w:rPr>
                <w:strike/>
                <w:color w:val="0070C0"/>
                <w:sz w:val="22"/>
                <w:szCs w:val="22"/>
                <w:lang w:eastAsia="sk-SK"/>
              </w:rPr>
              <w:t xml:space="preserve"> (projekte). </w:t>
            </w:r>
            <w:r w:rsidRPr="00A2184F">
              <w:rPr>
                <w:i/>
                <w:color w:val="FF0000"/>
                <w:sz w:val="22"/>
                <w:szCs w:val="22"/>
                <w:lang w:eastAsia="sk-SK"/>
              </w:rPr>
              <w:t xml:space="preserve">V prípade začínajúcich podnikateľov sa preukazuje zaplatenie dane z príjmu fyzickej osoby za predchádzajúce účtovné obdobie  pri predkladaní prvej </w:t>
            </w:r>
            <w:proofErr w:type="spellStart"/>
            <w:r w:rsidRPr="00A2184F">
              <w:rPr>
                <w:i/>
                <w:color w:val="FF0000"/>
                <w:sz w:val="22"/>
                <w:szCs w:val="22"/>
                <w:lang w:eastAsia="sk-SK"/>
              </w:rPr>
              <w:t>ŽoP</w:t>
            </w:r>
            <w:proofErr w:type="spellEnd"/>
            <w:r w:rsidRPr="00A2184F">
              <w:rPr>
                <w:i/>
                <w:color w:val="FF0000"/>
                <w:sz w:val="22"/>
                <w:szCs w:val="22"/>
                <w:lang w:eastAsia="sk-SK"/>
              </w:rPr>
              <w:t xml:space="preserve">.  </w:t>
            </w:r>
            <w:proofErr w:type="spellStart"/>
            <w:r w:rsidRPr="00A2184F">
              <w:rPr>
                <w:i/>
                <w:color w:val="FF0000"/>
                <w:sz w:val="22"/>
                <w:szCs w:val="22"/>
                <w:lang w:eastAsia="sk-SK"/>
              </w:rPr>
              <w:t>ŽoP</w:t>
            </w:r>
            <w:proofErr w:type="spellEnd"/>
            <w:r w:rsidRPr="00A2184F">
              <w:rPr>
                <w:i/>
                <w:color w:val="FF0000"/>
                <w:sz w:val="22"/>
                <w:szCs w:val="22"/>
                <w:lang w:eastAsia="sk-SK"/>
              </w:rPr>
              <w:t xml:space="preserve"> je prijímateľ oprávnený podať až po ukončení účtovného obdobia.</w:t>
            </w:r>
          </w:p>
          <w:p w:rsidR="00761FB6" w:rsidRPr="00ED46C9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i/>
                <w:color w:val="FF0000"/>
                <w:lang w:eastAsia="sk-SK"/>
              </w:rPr>
            </w:pPr>
            <w:r w:rsidRPr="001A2922">
              <w:rPr>
                <w:lang w:eastAsia="sk-SK"/>
              </w:rPr>
              <w:t xml:space="preserve">Konečný prijímateľ – predkladateľ projektu je povinný postupovať v súlade s nariadením Komisie (ES) č. 1998/2006 o uplatňovaní článkov 87 a 88 zmluvy na pomoc </w:t>
            </w:r>
            <w:proofErr w:type="spellStart"/>
            <w:r w:rsidRPr="001A2922">
              <w:rPr>
                <w:lang w:eastAsia="sk-SK"/>
              </w:rPr>
              <w:t>de</w:t>
            </w:r>
            <w:proofErr w:type="spellEnd"/>
            <w:r w:rsidRPr="001A2922">
              <w:rPr>
                <w:lang w:eastAsia="sk-SK"/>
              </w:rPr>
              <w:t xml:space="preserve"> </w:t>
            </w:r>
            <w:proofErr w:type="spellStart"/>
            <w:r w:rsidRPr="001A2922">
              <w:rPr>
                <w:lang w:eastAsia="sk-SK"/>
              </w:rPr>
              <w:t>minimis</w:t>
            </w:r>
            <w:proofErr w:type="spellEnd"/>
            <w:r w:rsidRPr="001A2922">
              <w:rPr>
                <w:lang w:eastAsia="sk-SK"/>
              </w:rPr>
              <w:t xml:space="preserve"> (pozri kapitolu 15.Výklad pojmov), </w:t>
            </w:r>
            <w:r w:rsidRPr="00ED46C9">
              <w:rPr>
                <w:i/>
                <w:color w:val="FF0000"/>
                <w:lang w:eastAsia="sk-SK"/>
              </w:rPr>
              <w:t xml:space="preserve">t.j. v súlade so schémou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de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minimis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č. DM – 8/2010 v znení dodatkov, na základe ktorej nesmie byť definovaný ako podnik v ťažkostiach</w:t>
            </w:r>
            <w:r w:rsidRPr="00ED46C9">
              <w:rPr>
                <w:rStyle w:val="Odkaznapoznmkupodiarou"/>
                <w:i/>
                <w:color w:val="FF0000"/>
                <w:lang w:eastAsia="sk-SK"/>
              </w:rPr>
              <w:footnoteReference w:id="6"/>
            </w:r>
            <w:r w:rsidRPr="001A2922">
              <w:rPr>
                <w:lang w:eastAsia="sk-SK"/>
              </w:rPr>
              <w:t xml:space="preserve">. Preukazuje pri podaní </w:t>
            </w:r>
            <w:proofErr w:type="spellStart"/>
            <w:r w:rsidRPr="001A2922">
              <w:rPr>
                <w:lang w:eastAsia="sk-SK"/>
              </w:rPr>
              <w:t>ŽoNFP</w:t>
            </w:r>
            <w:proofErr w:type="spellEnd"/>
            <w:r w:rsidRPr="001A2922">
              <w:rPr>
                <w:lang w:eastAsia="sk-SK"/>
              </w:rPr>
              <w:t xml:space="preserve"> (projektu) </w:t>
            </w:r>
            <w:r w:rsidRPr="00ED46C9">
              <w:rPr>
                <w:i/>
                <w:color w:val="FF0000"/>
                <w:lang w:eastAsia="sk-SK"/>
              </w:rPr>
              <w:t xml:space="preserve">a/alebo pri každej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>. Pri konečných prijímateľoch – predkladateľoch projektu, ktorý z dôvodu začiatku podnikania nevedia zatiaľ preukázať ukončenie účtovného obdobia sa nepreukazuje pri 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ŽoNFP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, ale pri prvej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, ktorú môžu predložiť až po ukončení účtovného obdobia. </w:t>
            </w:r>
          </w:p>
          <w:p w:rsidR="00761FB6" w:rsidRPr="00ED46C9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i/>
                <w:color w:val="FF0000"/>
                <w:lang w:eastAsia="sk-SK"/>
              </w:rPr>
            </w:pPr>
            <w:r w:rsidRPr="00ED46C9">
              <w:rPr>
                <w:i/>
                <w:color w:val="FF0000"/>
                <w:lang w:eastAsia="sk-SK"/>
              </w:rPr>
              <w:t>Konečný prijímateľ – predkladateľ projektu</w:t>
            </w:r>
            <w:r w:rsidRPr="00ED46C9">
              <w:rPr>
                <w:i/>
                <w:color w:val="FF0000"/>
              </w:rPr>
              <w:t xml:space="preserve"> </w:t>
            </w:r>
            <w:r w:rsidRPr="00ED46C9">
              <w:rPr>
                <w:i/>
                <w:color w:val="FF0000"/>
                <w:lang w:eastAsia="sk-SK"/>
              </w:rPr>
              <w:t xml:space="preserve">pri podaní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ŽoNFP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(projektu) preukazuje čestným vyhlásením, že nie je podnikom v ťažkostiach v zmysle článku 2.1. Usmernenia Spoločenstva o štátnej pomoci na záchranu a reštrukturalizáciu firiem v ťažkostiach.</w:t>
            </w:r>
          </w:p>
          <w:p w:rsidR="00761FB6" w:rsidRPr="00ED46C9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i/>
                <w:color w:val="FF0000"/>
                <w:lang w:eastAsia="sk-SK"/>
              </w:rPr>
            </w:pPr>
            <w:r w:rsidRPr="00ED46C9">
              <w:rPr>
                <w:i/>
                <w:color w:val="FF0000"/>
                <w:lang w:eastAsia="sk-SK"/>
              </w:rPr>
              <w:t xml:space="preserve">Konečný prijímateľ – predkladateľ projektu je povinný pri </w:t>
            </w:r>
            <w:proofErr w:type="spellStart"/>
            <w:r w:rsidRPr="00ED46C9">
              <w:rPr>
                <w:i/>
                <w:color w:val="FF0000"/>
                <w:lang w:eastAsia="sk-SK"/>
              </w:rPr>
              <w:t>ŽoNFP</w:t>
            </w:r>
            <w:proofErr w:type="spellEnd"/>
            <w:r w:rsidRPr="00ED46C9">
              <w:rPr>
                <w:i/>
                <w:color w:val="FF0000"/>
                <w:lang w:eastAsia="sk-SK"/>
              </w:rPr>
              <w:t xml:space="preserve"> (projekte) predložiť čestné vyhlásenie o celkovej minimálnej pomoci prijatej počas predchádzajúcich dvoch fiškálnych rokov a počas prebiehajúceho fiškálneho roku.</w:t>
            </w:r>
          </w:p>
          <w:p w:rsidR="00761FB6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1A2922">
              <w:rPr>
                <w:lang w:eastAsia="sk-SK"/>
              </w:rPr>
              <w:t xml:space="preserve">Po ukončení projektu je konečný prijímateľ – predkladateľ projektu podpory povinný zaregistrovať podporenú aktivitu v Agentúre pre rozvoj vidieka, ktorá je hostiteľským orgánom Národnej siete rozvoja vidieka do 3 mesiacov od predloženia poslednej </w:t>
            </w:r>
            <w:proofErr w:type="spellStart"/>
            <w:r w:rsidRPr="001A2922">
              <w:rPr>
                <w:lang w:eastAsia="sk-SK"/>
              </w:rPr>
              <w:t>ŽoP</w:t>
            </w:r>
            <w:proofErr w:type="spellEnd"/>
            <w:r w:rsidRPr="001A2922">
              <w:rPr>
                <w:lang w:eastAsia="sk-SK"/>
              </w:rPr>
              <w:t>.</w:t>
            </w:r>
            <w:r w:rsidRPr="00A2184F">
              <w:rPr>
                <w:strike/>
                <w:color w:val="0070C0"/>
                <w:lang w:eastAsia="sk-SK"/>
              </w:rPr>
              <w:t>, resp. po jej zriadení.</w:t>
            </w:r>
          </w:p>
          <w:p w:rsidR="00761FB6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1A2922">
              <w:rPr>
                <w:lang w:eastAsia="sk-SK"/>
              </w:rPr>
              <w:t xml:space="preserve">Konečný prijímateľ – predkladateľ projektu z územia </w:t>
            </w:r>
            <w:proofErr w:type="spellStart"/>
            <w:r w:rsidRPr="001A2922">
              <w:rPr>
                <w:lang w:eastAsia="sk-SK"/>
              </w:rPr>
              <w:t>tzv.„zmiešanej</w:t>
            </w:r>
            <w:proofErr w:type="spellEnd"/>
            <w:r w:rsidRPr="001A2922">
              <w:rPr>
                <w:lang w:eastAsia="sk-SK"/>
              </w:rPr>
              <w:t xml:space="preserve"> MAS“ musí predkladať projekt podľa miesta realizácie samostatne pre oblasti cieľa Konvergencia a samostatne pre Ostatné oblasti z dôvodu rozdielneho financovania. </w:t>
            </w:r>
          </w:p>
          <w:p w:rsidR="00761FB6" w:rsidRPr="00A2184F" w:rsidRDefault="00761FB6" w:rsidP="00761FB6">
            <w:pPr>
              <w:pStyle w:val="Odsekzoznamu"/>
              <w:numPr>
                <w:ilvl w:val="3"/>
                <w:numId w:val="32"/>
              </w:numPr>
              <w:tabs>
                <w:tab w:val="clear" w:pos="2520"/>
                <w:tab w:val="num" w:pos="318"/>
              </w:tabs>
              <w:ind w:left="357" w:hanging="357"/>
              <w:jc w:val="both"/>
              <w:rPr>
                <w:lang w:eastAsia="sk-SK"/>
              </w:rPr>
            </w:pPr>
            <w:r w:rsidRPr="001A2922">
              <w:rPr>
                <w:color w:val="000000"/>
                <w:lang w:eastAsia="sk-SK"/>
              </w:rPr>
              <w:t>Konečný prijímateľ – predkladateľ projektu pri obstarávaní postupuje v zmysle platnej legislatívy, ktorá upravuje verejné obstarávanie a Usmernenia, kapitola 14. Usmernenie  postupu  konečných prijímateľov (oprávnených žiadateľov) pri obstarávaní tovarov, stavebných prác a služieb.</w:t>
            </w:r>
          </w:p>
          <w:p w:rsidR="00761FB6" w:rsidRPr="00A1730B" w:rsidRDefault="00761FB6" w:rsidP="0086678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2"/>
                <w:szCs w:val="22"/>
                <w:lang w:eastAsia="sk-SK"/>
              </w:rPr>
            </w:pPr>
          </w:p>
          <w:p w:rsidR="00761FB6" w:rsidRPr="00A1730B" w:rsidRDefault="00761FB6" w:rsidP="0086678F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 xml:space="preserve">Kritériá spôsobilosti  pre opatrenie 4.1. Implementácia integrovanej stratégie rozvoja územia podľa Usmernenia pre administráciu osi 4 </w:t>
            </w:r>
            <w:proofErr w:type="spellStart"/>
            <w:r w:rsidRPr="00A1730B">
              <w:rPr>
                <w:b/>
                <w:bCs/>
                <w:sz w:val="22"/>
                <w:szCs w:val="22"/>
              </w:rPr>
              <w:t>Leader</w:t>
            </w:r>
            <w:proofErr w:type="spellEnd"/>
            <w:r w:rsidRPr="00A1730B">
              <w:rPr>
                <w:b/>
                <w:bCs/>
                <w:sz w:val="22"/>
                <w:szCs w:val="22"/>
              </w:rPr>
              <w:t xml:space="preserve"> PRV verzia 1.3 platnej od 24.07.2009</w:t>
            </w:r>
          </w:p>
          <w:p w:rsidR="00761FB6" w:rsidRPr="00A1730B" w:rsidRDefault="00761FB6" w:rsidP="0086678F">
            <w:pPr>
              <w:keepNext/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Oprávnenosť projektov na financovanie z PRV</w:t>
            </w:r>
            <w:r w:rsidRPr="00A1730B">
              <w:rPr>
                <w:b/>
                <w:sz w:val="22"/>
                <w:szCs w:val="22"/>
              </w:rPr>
              <w:t xml:space="preserve"> pre konečných prijímateľov – predkladateľov projektov</w:t>
            </w:r>
            <w:r w:rsidRPr="00A1730B">
              <w:rPr>
                <w:sz w:val="22"/>
                <w:szCs w:val="22"/>
              </w:rPr>
              <w:t xml:space="preserve"> v rámci implementácie stratégie je podmienená splnením všetkých nasledovných kritérií spôsobilosti, stanovených pre toto opatrenie:</w:t>
            </w:r>
          </w:p>
          <w:p w:rsidR="00761FB6" w:rsidRDefault="00761FB6" w:rsidP="00761FB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8" w:hanging="284"/>
              <w:jc w:val="both"/>
              <w:textAlignment w:val="baseline"/>
            </w:pPr>
            <w:r w:rsidRPr="00073373">
              <w:t xml:space="preserve">Činnosti, ktoré sú predmetom projektu musia byť v súlade s činnosťami, ktoré si MAS stanovila pre príslušné opatrenia osi 3. </w:t>
            </w:r>
          </w:p>
          <w:p w:rsidR="00761FB6" w:rsidRDefault="00761FB6" w:rsidP="00761FB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8" w:hanging="284"/>
              <w:jc w:val="both"/>
              <w:textAlignment w:val="baseline"/>
            </w:pPr>
            <w:r w:rsidRPr="00073373">
              <w:t xml:space="preserve">Konečný prijímateľ – predkladateľ projektu musí spĺňať podmienky uvedené v Usmernení, </w:t>
            </w:r>
            <w:r w:rsidRPr="00073373">
              <w:lastRenderedPageBreak/>
              <w:t>kapitole 1. Všeobecné podmienky poskytnutia nenávratného finančného príspevku pre opatrenia osi 4 LEADER, časti B. písm. c), d), h), i), k).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8" w:hanging="284"/>
              <w:jc w:val="both"/>
              <w:textAlignment w:val="baseline"/>
            </w:pPr>
            <w:r w:rsidRPr="00073373">
              <w:t xml:space="preserve">Konečný prijímateľ – predkladateľ projektu je povinný: 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textAlignment w:val="baseline"/>
            </w:pPr>
            <w:r w:rsidRPr="00073373">
              <w:t>spĺňať oprávnenosť konečného prijímateľa – predkladateľa projektu pre príslušné opatrenie osi 3, v zmysle definícií, ktoré sú uvedené v  Usmernení, Prílohe č.6 Charakteristika priorít a opatrení osi3 , ktoré sú implementované prostredníctvom osi 4;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textAlignment w:val="baseline"/>
            </w:pPr>
            <w:r w:rsidRPr="00073373">
              <w:t>spĺňať všetky minimálne kritéria spôsobilosti pre príslušné opatrenie osi 3 uvedené v  Usmernení, Prílohe č.6 Charakteristika priorít a opatrení osi3, ktoré sú implementované prostredníctvom osi 4;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textAlignment w:val="baseline"/>
            </w:pPr>
            <w:r w:rsidRPr="00073373">
              <w:t>spĺňať kritéria spôsobilosti uvedené v Usmernení, kapitole 5. Opatrenie 4.1 Implementácia Integrovaných stratégií rozvoja územia;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textAlignment w:val="baseline"/>
            </w:pPr>
            <w:r w:rsidRPr="00073373">
              <w:t>spĺňať kritéria spôsobilosti, ktoré si stanovila MAS pre jednotlivé opatrenia osi 3 v rámci implementácie stratégie;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textAlignment w:val="baseline"/>
            </w:pPr>
            <w:r w:rsidRPr="00073373">
              <w:t xml:space="preserve">dodržiavať postupy štátnej pomoci na príslušné opatrenia osi 3 definované v Usmernení. Štátna pomoc poskytnutá v rámci opatrení PRV podľa článku 52 nariadenia Rady (ES) č. 800/2008 o vyhlásení určitých kategórií pomoci za zlučiteľné so spoločným trhom podľa článkov 87 a 88 Zmluvy o založení ES (štátna pomoc pre malé a stredné podniky a nariadenia Komisie (ES) č. 1998/2006 o uplatňovaní článkov 87 a 88 zmluvy na pomoc </w:t>
            </w:r>
            <w:proofErr w:type="spellStart"/>
            <w:r w:rsidRPr="00073373">
              <w:t>de</w:t>
            </w:r>
            <w:proofErr w:type="spellEnd"/>
            <w:r w:rsidRPr="00073373">
              <w:t xml:space="preserve"> </w:t>
            </w:r>
            <w:proofErr w:type="spellStart"/>
            <w:r w:rsidRPr="00073373">
              <w:t>minimis</w:t>
            </w:r>
            <w:proofErr w:type="spellEnd"/>
            <w:r w:rsidRPr="00073373">
              <w:t xml:space="preserve">. Štátna pomoc poskytnutá v rámci opatrení PRV podľa článku 52 nariadenia Rady (ES) č. 1698/2005 sa poskytne v súlade s nariadením Komisie (ES) č. 800/2008 o vyhlásení určitých kategórií pomoci za zlučiteľné so spoločným trhom podľa článkov 87 a 88 Zmluvy o založení ES (štátna pomoc pre malé a stredné podniky) a nariadenia Komisie (ES) č. 1998/2006 o uplatňovaní článkov 87 a 88 zmluvy na pomoc </w:t>
            </w:r>
            <w:proofErr w:type="spellStart"/>
            <w:r w:rsidRPr="00073373">
              <w:t>de</w:t>
            </w:r>
            <w:proofErr w:type="spellEnd"/>
            <w:r w:rsidRPr="00073373">
              <w:t xml:space="preserve"> </w:t>
            </w:r>
            <w:proofErr w:type="spellStart"/>
            <w:r w:rsidRPr="00073373">
              <w:t>minimis</w:t>
            </w:r>
            <w:proofErr w:type="spellEnd"/>
            <w:r w:rsidRPr="00073373">
              <w:rPr>
                <w:rStyle w:val="Odkaznapoznmkupodiarou"/>
                <w:sz w:val="20"/>
                <w:szCs w:val="20"/>
              </w:rPr>
              <w:footnoteReference w:id="7"/>
            </w:r>
            <w:r w:rsidRPr="00073373">
              <w:t xml:space="preserve">. 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textAlignment w:val="baseline"/>
            </w:pPr>
            <w:r w:rsidRPr="00073373">
              <w:t>dodržiavať oprávnené a neoprávnené výdavky, min. a max. výšku oprávnených výdavkov na 1 projekt stanovených pre príslušné opatrenia osi 3, ktoré si stanovila MAS v súlade s Usmernením, kapitolou 1.Všeobecné podmienky poskytnutia nenávratného finančného príspevku pre opatrenia osi 4 LEADER;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8"/>
              </w:numPr>
              <w:adjustRightInd w:val="0"/>
              <w:jc w:val="both"/>
              <w:textAlignment w:val="baseline"/>
            </w:pPr>
            <w:r w:rsidRPr="00073373">
              <w:t>dodržiavať typy podporených aktivít, druh podpory, neoprávnené projekty a ostatné podmienky definované pre príslušné opatrenia osi 3 uvedené v Usmernení, Prílohe č.6 Charakteristika priorít a opatrení osi3 , ktoré sú implementované prostredníctvom osi 4.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textAlignment w:val="baseline"/>
            </w:pPr>
            <w:r w:rsidRPr="00073373">
              <w:t>Projekt musí byť vypracovaný v súlade so  stratégiou príslušnej MAS.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textAlignment w:val="baseline"/>
            </w:pPr>
            <w:r w:rsidRPr="00073373">
              <w:t>Podpora z PRV môže byť použitá len na projekty realizované na území SR a v rámci územia pôsobnosti MAS</w:t>
            </w:r>
            <w:r w:rsidRPr="00073373">
              <w:rPr>
                <w:rStyle w:val="Odkaznapoznmkupodiarou"/>
              </w:rPr>
              <w:footnoteReference w:id="8"/>
            </w:r>
            <w:r w:rsidRPr="00073373">
              <w:t xml:space="preserve">. </w:t>
            </w:r>
          </w:p>
          <w:p w:rsidR="00761FB6" w:rsidRPr="00073373" w:rsidRDefault="00761FB6" w:rsidP="00761FB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textAlignment w:val="baseline"/>
            </w:pPr>
            <w:r w:rsidRPr="00073373">
              <w:t xml:space="preserve">Konečný prijímateľ – predkladateľ projektu skupiny opatrení 3.4 Obnova a rozvoj obcí, občianskej vybavenosti a služieb ako súčasť projektov realizovaných MAS, zahŕňajú aj obec, ktorá je pólom rastu, resp. obce ktoré sú pólmi rastu. Z podpory sú však vylúčené obce s počtom obyvateľov nad 20 000 (obec môže byť súčasťou MAS, ale nemôže byť konečným prijímateľom – predkladateľom projektu, avšak konečný prijímateľ – predkladateľ projektu z </w:t>
            </w:r>
            <w:r w:rsidRPr="00073373">
              <w:lastRenderedPageBreak/>
              <w:t xml:space="preserve">tejto obce môže predkladať </w:t>
            </w:r>
            <w:proofErr w:type="spellStart"/>
            <w:r w:rsidRPr="00073373">
              <w:t>ŽoNFP</w:t>
            </w:r>
            <w:proofErr w:type="spellEnd"/>
            <w:r w:rsidRPr="00073373">
              <w:t xml:space="preserve"> (projekt) v rámci Výzvy na implementáciu stratégie.</w:t>
            </w:r>
          </w:p>
          <w:p w:rsidR="00761FB6" w:rsidRPr="00073373" w:rsidRDefault="00761FB6" w:rsidP="0086678F">
            <w:pPr>
              <w:autoSpaceDE w:val="0"/>
              <w:autoSpaceDN w:val="0"/>
              <w:ind w:left="284" w:hanging="284"/>
            </w:pPr>
            <w:r w:rsidRPr="00073373">
              <w:t xml:space="preserve">7. Konečný prijímateľ – predkladateľ projektu, ktorý žiada finančné prostriedky z opatrenia 3.3 Vzdelávanie a informovanie - všetky formy ďalšieho vzdelávania, ktoré sú predmetom projektu, uvedené v časti Rozsah a činnosti, bod 1 predmetného opatrenia   v Usmernení, Prílohe č.6 Charakteristika priorít a opatrení osi 3, ktoré sú implementované prostredníctvom osi 4, musia byť akreditované Ministerstvom školstva SR. Potvrdenie o akreditácii vzdelávacej aktivity musí byť vydaný na meno konečného prijímateľa finančnej pomoci (oprávneného žiadateľa). V prípade pobočiek je platné  Potvrdenie o akreditácii vzdelávacej aktivity ústredia. Preukazuje sa pri </w:t>
            </w:r>
            <w:proofErr w:type="spellStart"/>
            <w:r w:rsidRPr="00073373">
              <w:t>ŽoNFP</w:t>
            </w:r>
            <w:proofErr w:type="spellEnd"/>
            <w:r w:rsidRPr="00073373">
              <w:t>, ktorú konečný prijímateľ – predkladateľ projektu predkladá na príslušnú MAS.</w:t>
            </w:r>
          </w:p>
          <w:p w:rsidR="00761FB6" w:rsidRPr="00073373" w:rsidRDefault="00761FB6" w:rsidP="0086678F">
            <w:pPr>
              <w:autoSpaceDE w:val="0"/>
              <w:autoSpaceDN w:val="0"/>
              <w:ind w:left="284" w:hanging="284"/>
            </w:pPr>
            <w:r w:rsidRPr="00073373">
              <w:t xml:space="preserve">8. Konečný prijímateľ – predkladateľ projektu musí pôsobiť (mať trvalé, prípadne prechodné bydlisko, sídlo alebo prevádzku) v území pôsobnosti MAS. Preukazuje sa pri </w:t>
            </w:r>
            <w:proofErr w:type="spellStart"/>
            <w:r w:rsidRPr="00073373">
              <w:t>ŽoNFP</w:t>
            </w:r>
            <w:proofErr w:type="spellEnd"/>
            <w:r w:rsidRPr="00073373">
              <w:t xml:space="preserve"> formou čestného vyhlásenia.</w:t>
            </w:r>
          </w:p>
          <w:p w:rsidR="00761FB6" w:rsidRPr="00073373" w:rsidRDefault="00761FB6" w:rsidP="0086678F">
            <w:pPr>
              <w:autoSpaceDE w:val="0"/>
              <w:autoSpaceDN w:val="0"/>
              <w:ind w:left="360" w:hanging="360"/>
            </w:pPr>
            <w:r w:rsidRPr="00073373">
              <w:t xml:space="preserve">9. Po ukončení projektu je konečný prijímateľ – predkladateľ projektu povinný zaregistrovať podporenú aktivitu do NSRV a to do 3 mesiacov od predloženia poslednej </w:t>
            </w:r>
            <w:proofErr w:type="spellStart"/>
            <w:r w:rsidRPr="00073373">
              <w:t>ŽoP</w:t>
            </w:r>
            <w:proofErr w:type="spellEnd"/>
            <w:r w:rsidRPr="00073373">
              <w:t xml:space="preserve">. </w:t>
            </w:r>
          </w:p>
          <w:p w:rsidR="00761FB6" w:rsidRPr="00A1730B" w:rsidRDefault="00761FB6" w:rsidP="0086678F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61FB6" w:rsidRPr="00A1730B" w:rsidTr="0086678F">
        <w:trPr>
          <w:cantSplit/>
          <w:trHeight w:val="298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1730B">
              <w:rPr>
                <w:b/>
                <w:smallCaps/>
                <w:sz w:val="22"/>
                <w:szCs w:val="22"/>
              </w:rPr>
              <w:t xml:space="preserve">postupy pre výber </w:t>
            </w:r>
            <w:proofErr w:type="spellStart"/>
            <w:r w:rsidRPr="00A1730B">
              <w:rPr>
                <w:b/>
                <w:smallCaps/>
                <w:sz w:val="22"/>
                <w:szCs w:val="22"/>
              </w:rPr>
              <w:t>Žonfp</w:t>
            </w:r>
            <w:proofErr w:type="spellEnd"/>
            <w:r w:rsidRPr="00A1730B">
              <w:rPr>
                <w:b/>
                <w:smallCaps/>
                <w:sz w:val="22"/>
                <w:szCs w:val="22"/>
              </w:rPr>
              <w:t xml:space="preserve"> ( projektov) konečného prijímateľa – predkladateľa projektu pre príslušné opatrenie osi 3 prv </w:t>
            </w:r>
            <w:r w:rsidRPr="00A1730B">
              <w:rPr>
                <w:b/>
                <w:i/>
                <w:smallCaps/>
                <w:sz w:val="22"/>
                <w:szCs w:val="22"/>
              </w:rPr>
              <w:t xml:space="preserve">(kritéria na hodnotenie </w:t>
            </w:r>
            <w:proofErr w:type="spellStart"/>
            <w:r w:rsidRPr="00A1730B">
              <w:rPr>
                <w:b/>
                <w:i/>
                <w:smallCaps/>
                <w:sz w:val="22"/>
                <w:szCs w:val="22"/>
              </w:rPr>
              <w:t>žonfp</w:t>
            </w:r>
            <w:proofErr w:type="spellEnd"/>
            <w:r w:rsidRPr="00A1730B">
              <w:rPr>
                <w:b/>
                <w:i/>
                <w:smallCaps/>
                <w:sz w:val="22"/>
                <w:szCs w:val="22"/>
              </w:rPr>
              <w:t xml:space="preserve"> (projektov)</w:t>
            </w:r>
          </w:p>
          <w:p w:rsidR="00761FB6" w:rsidRPr="00A1730B" w:rsidRDefault="00761FB6" w:rsidP="0086678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1FB6" w:rsidRPr="00A1730B" w:rsidTr="0086678F">
        <w:trPr>
          <w:cantSplit/>
          <w:trHeight w:val="600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 xml:space="preserve">Výberové kritéria 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 xml:space="preserve">Kritérium 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both"/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>––––––––––––––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bCs/>
                <w:sz w:val="22"/>
                <w:szCs w:val="22"/>
              </w:rPr>
            </w:pPr>
            <w:r w:rsidRPr="00A1730B">
              <w:rPr>
                <w:bCs/>
                <w:sz w:val="22"/>
                <w:szCs w:val="22"/>
              </w:rPr>
              <w:t>––––––––––––––</w:t>
            </w:r>
          </w:p>
        </w:tc>
      </w:tr>
      <w:tr w:rsidR="00761FB6" w:rsidRPr="00A1730B" w:rsidTr="0086678F">
        <w:trPr>
          <w:cantSplit/>
          <w:trHeight w:val="60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Bodovacie kritéria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rPr>
                <w:b/>
                <w:smallCap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rPr>
                <w:b/>
                <w:smallCap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Body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Žiadateľ zatiaľ nezískal žiadny NFP z PRV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10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Žiadateľ je vo veku do 30 rokov, žena alebo začínajúci podnikateľ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10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 xml:space="preserve">Žiadateľ má ku dňu podania </w:t>
            </w:r>
            <w:proofErr w:type="spellStart"/>
            <w:r w:rsidRPr="00A1730B">
              <w:rPr>
                <w:iCs/>
                <w:sz w:val="22"/>
                <w:szCs w:val="22"/>
              </w:rPr>
              <w:t>ŽoNFP</w:t>
            </w:r>
            <w:proofErr w:type="spellEnd"/>
            <w:r w:rsidRPr="00A1730B">
              <w:rPr>
                <w:iCs/>
                <w:sz w:val="22"/>
                <w:szCs w:val="22"/>
              </w:rPr>
              <w:t xml:space="preserve"> trvalé bydlisko v území </w:t>
            </w:r>
          </w:p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 xml:space="preserve">menej ako 5 rokov </w:t>
            </w:r>
          </w:p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viac ako 5 rokov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5</w:t>
            </w:r>
          </w:p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10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Počet vytvorených pracovných miest</w:t>
            </w:r>
          </w:p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do 2</w:t>
            </w:r>
          </w:p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nad 2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10</w:t>
            </w:r>
          </w:p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20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Zavedenie internetu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10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6.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Spolu maximálne bodov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right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60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367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Postup pri rovnakom počte bodov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 xml:space="preserve">Včasnosť podania </w:t>
            </w:r>
            <w:proofErr w:type="spellStart"/>
            <w:r w:rsidRPr="00A1730B">
              <w:rPr>
                <w:iCs/>
                <w:sz w:val="22"/>
                <w:szCs w:val="22"/>
              </w:rPr>
              <w:t>ŽoNFP</w:t>
            </w:r>
            <w:proofErr w:type="spellEnd"/>
          </w:p>
          <w:p w:rsidR="00761FB6" w:rsidRPr="00A1730B" w:rsidRDefault="00761FB6" w:rsidP="0086678F">
            <w:pPr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>Počet vytvorených ubytovacích kapacít</w:t>
            </w:r>
          </w:p>
        </w:tc>
      </w:tr>
      <w:tr w:rsidR="00761FB6" w:rsidRPr="00A1730B" w:rsidTr="0086678F">
        <w:trPr>
          <w:cantSplit/>
          <w:trHeight w:val="298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1730B">
              <w:rPr>
                <w:b/>
                <w:smallCaps/>
                <w:sz w:val="22"/>
                <w:szCs w:val="22"/>
              </w:rPr>
              <w:t>požadované prílohy</w:t>
            </w:r>
          </w:p>
          <w:p w:rsidR="00761FB6" w:rsidRPr="00A1730B" w:rsidRDefault="00761FB6" w:rsidP="0086678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1FB6" w:rsidRPr="00A1730B" w:rsidTr="0086678F">
        <w:trPr>
          <w:cantSplit/>
          <w:trHeight w:val="397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Povinné prílohy</w:t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761FB6">
            <w:pPr>
              <w:numPr>
                <w:ilvl w:val="0"/>
                <w:numId w:val="29"/>
              </w:numPr>
              <w:spacing w:line="300" w:lineRule="exact"/>
              <w:jc w:val="both"/>
              <w:rPr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 xml:space="preserve">Kompletne a čitateľne vyplnený formulár </w:t>
            </w:r>
            <w:proofErr w:type="spellStart"/>
            <w:r w:rsidRPr="00A1730B">
              <w:rPr>
                <w:b/>
                <w:sz w:val="22"/>
                <w:szCs w:val="22"/>
              </w:rPr>
              <w:t>ŽoNFP</w:t>
            </w:r>
            <w:proofErr w:type="spellEnd"/>
            <w:r w:rsidRPr="00A1730B">
              <w:rPr>
                <w:b/>
                <w:sz w:val="22"/>
                <w:szCs w:val="22"/>
              </w:rPr>
              <w:t xml:space="preserve"> (projekt) pre príslušné opatrenie osi 3 implementované prostredníctvom osi 4 </w:t>
            </w:r>
            <w:r w:rsidRPr="00A1730B">
              <w:rPr>
                <w:sz w:val="22"/>
                <w:szCs w:val="22"/>
              </w:rPr>
              <w:t xml:space="preserve">v tlačenej forme, podpísaný konečným prijímateľom – predkladateľom projektu, resp. jeho štatutárnym zástupcom a potvrdený pečiatkou (v prípade, ak je konečný prijímateľ – predkladateľ projektu povinný používať pečiatku). </w:t>
            </w:r>
          </w:p>
          <w:p w:rsidR="00761FB6" w:rsidRPr="00A1730B" w:rsidRDefault="00761FB6" w:rsidP="00761FB6">
            <w:pPr>
              <w:numPr>
                <w:ilvl w:val="0"/>
                <w:numId w:val="29"/>
              </w:numPr>
              <w:spacing w:line="300" w:lineRule="exact"/>
              <w:jc w:val="both"/>
              <w:rPr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Povinné prílohy k </w:t>
            </w:r>
            <w:proofErr w:type="spellStart"/>
            <w:r w:rsidRPr="00A1730B">
              <w:rPr>
                <w:b/>
                <w:sz w:val="22"/>
                <w:szCs w:val="22"/>
              </w:rPr>
              <w:t>ŽoNFP</w:t>
            </w:r>
            <w:proofErr w:type="spellEnd"/>
            <w:r w:rsidRPr="00A1730B">
              <w:rPr>
                <w:b/>
                <w:sz w:val="22"/>
                <w:szCs w:val="22"/>
              </w:rPr>
              <w:t xml:space="preserve"> (projektu)</w:t>
            </w:r>
            <w:r w:rsidRPr="00A1730B">
              <w:rPr>
                <w:sz w:val="22"/>
                <w:szCs w:val="22"/>
              </w:rPr>
              <w:t xml:space="preserve"> pre príslušné opatrenie osi 3 implementované prostredníctvom osi 4. Všetky rozhodnutia predkladané konečným prijímateľom – predkladateľom projektu v rámci príloh k </w:t>
            </w:r>
            <w:proofErr w:type="spellStart"/>
            <w:r w:rsidRPr="00A1730B">
              <w:rPr>
                <w:sz w:val="22"/>
                <w:szCs w:val="22"/>
              </w:rPr>
              <w:t>ŽoNFP</w:t>
            </w:r>
            <w:proofErr w:type="spellEnd"/>
            <w:r w:rsidRPr="00A1730B">
              <w:rPr>
                <w:sz w:val="22"/>
                <w:szCs w:val="22"/>
              </w:rPr>
              <w:t xml:space="preserve"> (projektu), vydávané v správnom konaní musia byť opatrené </w:t>
            </w:r>
            <w:r w:rsidRPr="00A1730B">
              <w:rPr>
                <w:b/>
                <w:sz w:val="22"/>
                <w:szCs w:val="22"/>
              </w:rPr>
              <w:t>pečiatkou právoplatnosti.</w:t>
            </w:r>
          </w:p>
          <w:p w:rsidR="00761FB6" w:rsidRPr="00A1730B" w:rsidRDefault="00761FB6" w:rsidP="00761FB6">
            <w:pPr>
              <w:numPr>
                <w:ilvl w:val="0"/>
                <w:numId w:val="29"/>
              </w:numPr>
              <w:spacing w:line="300" w:lineRule="exact"/>
              <w:jc w:val="both"/>
              <w:rPr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Čestné vyhlásenie</w:t>
            </w:r>
            <w:r w:rsidRPr="00A1730B">
              <w:rPr>
                <w:sz w:val="22"/>
                <w:szCs w:val="22"/>
              </w:rPr>
              <w:t xml:space="preserve"> konečného prijímateľa – predkladateľa projektu, resp. jeho štatutárneho zástupcu s úradne osvedčeným podpisom. Čestné vyhlásenie tvorí súčasť formuláru </w:t>
            </w:r>
            <w:proofErr w:type="spellStart"/>
            <w:r w:rsidRPr="00A1730B">
              <w:rPr>
                <w:sz w:val="22"/>
                <w:szCs w:val="22"/>
              </w:rPr>
              <w:t>ŽoNFP</w:t>
            </w:r>
            <w:proofErr w:type="spellEnd"/>
            <w:r w:rsidRPr="00A1730B">
              <w:rPr>
                <w:sz w:val="22"/>
                <w:szCs w:val="22"/>
              </w:rPr>
              <w:t xml:space="preserve"> (projektu). </w:t>
            </w:r>
          </w:p>
          <w:p w:rsidR="00761FB6" w:rsidRPr="00A1730B" w:rsidRDefault="00761FB6" w:rsidP="00761FB6">
            <w:pPr>
              <w:numPr>
                <w:ilvl w:val="0"/>
                <w:numId w:val="29"/>
              </w:numPr>
              <w:spacing w:line="300" w:lineRule="exact"/>
              <w:jc w:val="both"/>
              <w:rPr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 xml:space="preserve">Tabuľková časť </w:t>
            </w:r>
            <w:proofErr w:type="spellStart"/>
            <w:r w:rsidRPr="00A1730B">
              <w:rPr>
                <w:b/>
                <w:sz w:val="22"/>
                <w:szCs w:val="22"/>
              </w:rPr>
              <w:t>ŽoNFP</w:t>
            </w:r>
            <w:proofErr w:type="spellEnd"/>
            <w:r w:rsidRPr="00A1730B">
              <w:rPr>
                <w:b/>
                <w:sz w:val="22"/>
                <w:szCs w:val="22"/>
              </w:rPr>
              <w:t xml:space="preserve"> (projektu)</w:t>
            </w:r>
            <w:r w:rsidRPr="00A1730B">
              <w:rPr>
                <w:sz w:val="22"/>
                <w:szCs w:val="22"/>
              </w:rPr>
              <w:t xml:space="preserve"> pre príslušné opatrenie osi 3 v tlačenej a zároveň v elektronickej forme</w:t>
            </w:r>
            <w:r w:rsidRPr="00A1730B" w:rsidDel="001C0CEC">
              <w:rPr>
                <w:sz w:val="22"/>
                <w:szCs w:val="22"/>
              </w:rPr>
              <w:t xml:space="preserve"> </w:t>
            </w:r>
            <w:r w:rsidRPr="00A1730B">
              <w:rPr>
                <w:sz w:val="22"/>
                <w:szCs w:val="22"/>
              </w:rPr>
              <w:t>(vo formáte „Excel“). V Usmernení, Prílohe č.6 Charakteristika priorít a opatrení osi 3, ktoré sú implementované prostredníctvom osi 4 sú uvedené pokyny na vypracovanie Tabuľkovej časti projektu vo formáte Excel.</w:t>
            </w:r>
          </w:p>
          <w:p w:rsidR="00761FB6" w:rsidRPr="00A1730B" w:rsidRDefault="00761FB6" w:rsidP="0086678F">
            <w:pPr>
              <w:pStyle w:val="Zarkazkladnhotextu3"/>
              <w:tabs>
                <w:tab w:val="left" w:pos="0"/>
              </w:tabs>
              <w:autoSpaceDE w:val="0"/>
              <w:autoSpaceDN w:val="0"/>
              <w:spacing w:line="300" w:lineRule="exact"/>
              <w:ind w:left="48"/>
              <w:rPr>
                <w:b/>
                <w:sz w:val="22"/>
                <w:szCs w:val="22"/>
                <w:lang w:val="sk-SK"/>
              </w:rPr>
            </w:pPr>
            <w:r w:rsidRPr="00A1730B">
              <w:rPr>
                <w:b/>
                <w:sz w:val="22"/>
                <w:szCs w:val="22"/>
                <w:lang w:val="sk-SK"/>
              </w:rPr>
              <w:t>Konečný prijímateľ – predkladateľ projektu</w:t>
            </w:r>
            <w:r w:rsidRPr="00A1730B">
              <w:rPr>
                <w:sz w:val="22"/>
                <w:szCs w:val="22"/>
                <w:lang w:val="sk-SK"/>
              </w:rPr>
              <w:t xml:space="preserve"> </w:t>
            </w:r>
            <w:r w:rsidRPr="00A1730B">
              <w:rPr>
                <w:b/>
                <w:sz w:val="22"/>
                <w:szCs w:val="22"/>
                <w:lang w:val="sk-SK"/>
              </w:rPr>
              <w:t>je povinný k </w:t>
            </w:r>
            <w:proofErr w:type="spellStart"/>
            <w:r w:rsidRPr="00A1730B">
              <w:rPr>
                <w:b/>
                <w:sz w:val="22"/>
                <w:szCs w:val="22"/>
                <w:lang w:val="sk-SK"/>
              </w:rPr>
              <w:t>ŽoNFP</w:t>
            </w:r>
            <w:proofErr w:type="spellEnd"/>
            <w:r w:rsidRPr="00A1730B">
              <w:rPr>
                <w:b/>
                <w:sz w:val="22"/>
                <w:szCs w:val="22"/>
                <w:lang w:val="sk-SK"/>
              </w:rPr>
              <w:t xml:space="preserve"> (projektu) taktiež predložiť:</w:t>
            </w:r>
          </w:p>
          <w:p w:rsidR="00761FB6" w:rsidRPr="00A1730B" w:rsidRDefault="00761FB6" w:rsidP="0086678F">
            <w:pPr>
              <w:pStyle w:val="Zarkazkladnhotextu3"/>
              <w:tabs>
                <w:tab w:val="left" w:pos="0"/>
              </w:tabs>
              <w:autoSpaceDE w:val="0"/>
              <w:autoSpaceDN w:val="0"/>
              <w:spacing w:line="300" w:lineRule="exact"/>
              <w:ind w:left="48"/>
              <w:rPr>
                <w:b/>
                <w:sz w:val="22"/>
                <w:szCs w:val="22"/>
                <w:lang w:val="sk-SK"/>
              </w:rPr>
            </w:pPr>
            <w:r w:rsidRPr="00A1730B">
              <w:rPr>
                <w:b/>
                <w:sz w:val="22"/>
                <w:szCs w:val="22"/>
                <w:lang w:val="sk-SK"/>
              </w:rPr>
              <w:t xml:space="preserve"> 1. v prípade stavebných investícií</w:t>
            </w:r>
          </w:p>
          <w:p w:rsidR="00761FB6" w:rsidRPr="00A1730B" w:rsidRDefault="00761FB6" w:rsidP="0086678F">
            <w:pPr>
              <w:pStyle w:val="Zarkazkladnhotextu3"/>
              <w:autoSpaceDE w:val="0"/>
              <w:autoSpaceDN w:val="0"/>
              <w:spacing w:before="60" w:after="60" w:line="300" w:lineRule="exact"/>
              <w:ind w:left="48"/>
              <w:jc w:val="both"/>
              <w:rPr>
                <w:sz w:val="22"/>
                <w:szCs w:val="22"/>
                <w:lang w:val="sk-SK"/>
              </w:rPr>
            </w:pPr>
            <w:r w:rsidRPr="00A1730B">
              <w:rPr>
                <w:b/>
                <w:sz w:val="22"/>
                <w:szCs w:val="22"/>
                <w:lang w:val="sk-SK"/>
              </w:rPr>
              <w:t>a) právoplatné stavebné povolenie</w:t>
            </w:r>
            <w:r w:rsidRPr="00A1730B">
              <w:rPr>
                <w:sz w:val="22"/>
                <w:szCs w:val="22"/>
                <w:lang w:val="sk-SK"/>
              </w:rPr>
              <w:t xml:space="preserve"> v zmysle § 66 zákona č. 50/1976 Zb. v znení neskorších predpisov v prípade investícií, pri ktorých sa vyžaduje stavebné povolenie (originál alebo úradne osvedčená fotokópia) alebo </w:t>
            </w:r>
            <w:r w:rsidRPr="00A1730B">
              <w:rPr>
                <w:b/>
                <w:sz w:val="22"/>
                <w:szCs w:val="22"/>
                <w:lang w:val="sk-SK"/>
              </w:rPr>
              <w:t>kópiu žiadosti o vydanie stavebného povolenia vrátane príloh</w:t>
            </w:r>
            <w:r w:rsidRPr="00A1730B">
              <w:rPr>
                <w:sz w:val="22"/>
                <w:szCs w:val="22"/>
                <w:lang w:val="sk-SK"/>
              </w:rPr>
              <w:t xml:space="preserve">, pričom právoplatné rozhodnutie o stavebnom povolení predloží na vyzvanie PPA pri podpise zmluvy ( úradne osvedčená fotokópia), </w:t>
            </w:r>
          </w:p>
          <w:p w:rsidR="00761FB6" w:rsidRPr="00A1730B" w:rsidRDefault="00761FB6" w:rsidP="00761FB6">
            <w:pPr>
              <w:pStyle w:val="Zarkazkladnhotextu3"/>
              <w:numPr>
                <w:ilvl w:val="1"/>
                <w:numId w:val="6"/>
              </w:numPr>
              <w:tabs>
                <w:tab w:val="clear" w:pos="567"/>
                <w:tab w:val="num" w:pos="48"/>
              </w:tabs>
              <w:autoSpaceDE w:val="0"/>
              <w:autoSpaceDN w:val="0"/>
              <w:spacing w:before="60" w:after="60" w:line="300" w:lineRule="exact"/>
              <w:ind w:left="48" w:hanging="672"/>
              <w:jc w:val="both"/>
              <w:rPr>
                <w:sz w:val="22"/>
                <w:szCs w:val="22"/>
                <w:lang w:val="sk-SK"/>
              </w:rPr>
            </w:pPr>
            <w:r w:rsidRPr="00A1730B">
              <w:rPr>
                <w:b/>
                <w:sz w:val="22"/>
                <w:szCs w:val="22"/>
                <w:lang w:val="sk-SK"/>
              </w:rPr>
              <w:t>b) ohlásenie stavebnému úradu</w:t>
            </w:r>
            <w:r w:rsidRPr="00A1730B">
              <w:rPr>
                <w:sz w:val="22"/>
                <w:szCs w:val="22"/>
                <w:lang w:val="sk-SK"/>
              </w:rPr>
              <w:t xml:space="preserve"> v zmysle § 57, zákona č. 50/1976 Zb. v znení neskorších predpisov pri stavebných investíciách, prípadne určených technológiách (ak nie je potrebné stavebné povolenie), </w:t>
            </w:r>
            <w:r w:rsidRPr="00A1730B">
              <w:rPr>
                <w:b/>
                <w:sz w:val="22"/>
                <w:szCs w:val="22"/>
                <w:lang w:val="sk-SK"/>
              </w:rPr>
              <w:t>vrátane písomného oznámenia stavebného úradu, že nemá námietky voči</w:t>
            </w:r>
            <w:r w:rsidRPr="00A1730B">
              <w:rPr>
                <w:sz w:val="22"/>
                <w:szCs w:val="22"/>
                <w:lang w:val="sk-SK"/>
              </w:rPr>
              <w:t xml:space="preserve"> predloženému stavebnému ohláseniu, spolu s jednoduchým situačným výkresom osvedčeným stavebným úradom a  rozpočtom.</w:t>
            </w:r>
          </w:p>
          <w:p w:rsidR="00761FB6" w:rsidRPr="00A1730B" w:rsidRDefault="00761FB6" w:rsidP="0086678F">
            <w:pPr>
              <w:pStyle w:val="Zarkazkladnhotextu3"/>
              <w:widowControl w:val="0"/>
              <w:autoSpaceDE w:val="0"/>
              <w:autoSpaceDN w:val="0"/>
              <w:adjustRightInd w:val="0"/>
              <w:spacing w:before="60" w:after="0" w:line="300" w:lineRule="exact"/>
              <w:ind w:left="48"/>
              <w:jc w:val="both"/>
              <w:textAlignment w:val="baseline"/>
              <w:rPr>
                <w:bCs/>
                <w:iCs/>
                <w:sz w:val="22"/>
                <w:szCs w:val="22"/>
                <w:lang w:val="sk-SK"/>
              </w:rPr>
            </w:pPr>
            <w:r w:rsidRPr="00A1730B">
              <w:rPr>
                <w:b/>
                <w:sz w:val="22"/>
                <w:szCs w:val="22"/>
                <w:lang w:val="sk-SK"/>
              </w:rPr>
              <w:t>2. projektovú dokumentáciu</w:t>
            </w:r>
            <w:r w:rsidRPr="00A1730B">
              <w:rPr>
                <w:sz w:val="22"/>
                <w:szCs w:val="22"/>
                <w:lang w:val="sk-SK"/>
              </w:rPr>
              <w:t xml:space="preserve"> v prípade, ak si to charakter realizovaného projektu vyžaduje (napr. stavebné investície) vrátane vyjadrení a stanovísk k projektovej dokumentácií. Kon</w:t>
            </w:r>
            <w:r w:rsidRPr="00A1730B">
              <w:rPr>
                <w:i/>
                <w:sz w:val="22"/>
                <w:szCs w:val="22"/>
                <w:lang w:val="sk-SK"/>
              </w:rPr>
              <w:t>ečný prijímateľ – predkladateľ projektu predkladá projektovú dokumentáciu vo formáte PDF na CD</w:t>
            </w:r>
            <w:r w:rsidRPr="00A1730B">
              <w:rPr>
                <w:b/>
                <w:i/>
                <w:sz w:val="22"/>
                <w:szCs w:val="22"/>
                <w:lang w:val="sk-SK"/>
              </w:rPr>
              <w:t xml:space="preserve">. </w:t>
            </w:r>
            <w:r w:rsidRPr="00A1730B">
              <w:rPr>
                <w:i/>
                <w:sz w:val="22"/>
                <w:szCs w:val="22"/>
                <w:lang w:val="sk-SK"/>
              </w:rPr>
              <w:t xml:space="preserve">Vyjadrenie a stanoviská k projektovej dokumentácii sa netýkajú projektov, pri ktorých sú predložené prílohy podľa písmena a) (stavebné povolenie alebo ohlásenie stavebnému úradu. </w:t>
            </w:r>
            <w:r w:rsidRPr="00A1730B">
              <w:rPr>
                <w:b/>
                <w:i/>
                <w:sz w:val="22"/>
                <w:szCs w:val="22"/>
                <w:lang w:val="sk-SK"/>
              </w:rPr>
              <w:t xml:space="preserve">Koneční prijímatelia – predkladatelia projektu (obce) sú povinní dokladať stavebné výkresy (napr. nákres stavebnej investície, pôdorys, zakreslenie stavby na pozemku a pod.), ktorých formát je väčší ako A3, okrem originálov nachádzajúcich sa v projektovej dokumentácii (povinná príloha) aj jednu fotokópiu </w:t>
            </w:r>
            <w:proofErr w:type="spellStart"/>
            <w:r w:rsidRPr="00A1730B">
              <w:rPr>
                <w:b/>
                <w:i/>
                <w:sz w:val="22"/>
                <w:szCs w:val="22"/>
                <w:lang w:val="sk-SK"/>
              </w:rPr>
              <w:t>naviac</w:t>
            </w:r>
            <w:proofErr w:type="spellEnd"/>
            <w:r w:rsidRPr="00A1730B">
              <w:rPr>
                <w:b/>
                <w:i/>
                <w:sz w:val="22"/>
                <w:szCs w:val="22"/>
                <w:lang w:val="sk-SK"/>
              </w:rPr>
              <w:t xml:space="preserve">.  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lastRenderedPageBreak/>
              <w:t>Povinné prílohy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423863" w:rsidRDefault="00761FB6" w:rsidP="0086678F">
            <w:pPr>
              <w:pStyle w:val="Zarkazkladnhotextu3"/>
              <w:autoSpaceDE w:val="0"/>
              <w:autoSpaceDN w:val="0"/>
              <w:spacing w:before="60" w:after="60" w:line="300" w:lineRule="exact"/>
              <w:ind w:left="48"/>
              <w:jc w:val="both"/>
              <w:rPr>
                <w:sz w:val="22"/>
                <w:szCs w:val="22"/>
                <w:lang w:val="sk-SK"/>
              </w:rPr>
            </w:pPr>
            <w:r w:rsidRPr="00423863">
              <w:rPr>
                <w:b/>
                <w:sz w:val="22"/>
                <w:szCs w:val="22"/>
                <w:lang w:val="sk-SK"/>
              </w:rPr>
              <w:t xml:space="preserve">3. dokumentáciu súvisiacu s verejným obstarávaním </w:t>
            </w:r>
            <w:r w:rsidRPr="00423863">
              <w:rPr>
                <w:sz w:val="22"/>
                <w:szCs w:val="22"/>
                <w:lang w:val="sk-SK"/>
              </w:rPr>
              <w:t>podľa Usmernenia, kapitoly 14. Usmernenie postupu konečných prijímateľov (oprávnených žiadateľov pri obstarávaní tovarov, stavebných prác a služieb</w:t>
            </w:r>
            <w:r w:rsidRPr="00423863">
              <w:rPr>
                <w:b/>
                <w:sz w:val="22"/>
                <w:szCs w:val="22"/>
                <w:lang w:val="sk-SK"/>
              </w:rPr>
              <w:t xml:space="preserve"> : </w:t>
            </w:r>
          </w:p>
          <w:p w:rsidR="00761FB6" w:rsidRPr="00423863" w:rsidRDefault="00761FB6" w:rsidP="00761FB6">
            <w:pPr>
              <w:pStyle w:val="Zarkazkladnhotextu3"/>
              <w:numPr>
                <w:ilvl w:val="0"/>
                <w:numId w:val="7"/>
              </w:numPr>
              <w:tabs>
                <w:tab w:val="clear" w:pos="1134"/>
              </w:tabs>
              <w:autoSpaceDE w:val="0"/>
              <w:autoSpaceDN w:val="0"/>
              <w:spacing w:before="60" w:after="60" w:line="300" w:lineRule="exact"/>
              <w:ind w:left="189" w:hanging="189"/>
              <w:jc w:val="both"/>
              <w:rPr>
                <w:sz w:val="22"/>
                <w:szCs w:val="22"/>
                <w:lang w:val="sk-SK"/>
              </w:rPr>
            </w:pPr>
            <w:r w:rsidRPr="00423863">
              <w:rPr>
                <w:b/>
                <w:sz w:val="22"/>
                <w:szCs w:val="22"/>
                <w:lang w:val="sk-SK"/>
              </w:rPr>
              <w:t>víťazná cenová ponuka a zápisnica z verejného obstarávania, potvrdenie odborne spôsobilej osoby pre verejné obstarávanie</w:t>
            </w:r>
            <w:r w:rsidRPr="00423863">
              <w:rPr>
                <w:sz w:val="22"/>
                <w:szCs w:val="22"/>
                <w:lang w:val="sk-SK"/>
              </w:rPr>
              <w:t xml:space="preserve"> s úradne osvedčeným podpisom a </w:t>
            </w:r>
            <w:r w:rsidRPr="00423863">
              <w:rPr>
                <w:b/>
                <w:sz w:val="22"/>
                <w:szCs w:val="22"/>
                <w:lang w:val="sk-SK"/>
              </w:rPr>
              <w:t>preukaz o odbornej spôsobilosti</w:t>
            </w:r>
            <w:r w:rsidRPr="00423863">
              <w:rPr>
                <w:sz w:val="22"/>
                <w:szCs w:val="22"/>
                <w:lang w:val="sk-SK"/>
              </w:rPr>
              <w:t xml:space="preserve"> odborne spôsobilej osoby pre verejné obstarávanie,</w:t>
            </w:r>
            <w:r w:rsidRPr="00423863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3863">
              <w:rPr>
                <w:sz w:val="22"/>
                <w:szCs w:val="22"/>
                <w:lang w:val="sk-SK"/>
              </w:rPr>
              <w:t>ak konečný prijímateľ – predkladateľ projektu postupoval</w:t>
            </w:r>
            <w:r w:rsidRPr="00423863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3863">
              <w:rPr>
                <w:sz w:val="22"/>
                <w:szCs w:val="22"/>
                <w:lang w:val="sk-SK"/>
              </w:rPr>
              <w:t xml:space="preserve">v zmysle zákona č. 25/2006 Z. z. o verejnom obstarávaní a o zmene a doplnení niektorých zákonov v znení neskorších predpisov (ďalej len „zákon č. 25/2006 Z. z. o verejnom obstarávaní“); </w:t>
            </w:r>
          </w:p>
          <w:p w:rsidR="00761FB6" w:rsidRPr="00423863" w:rsidRDefault="00761FB6" w:rsidP="00761FB6">
            <w:pPr>
              <w:pStyle w:val="Zarkazkladnhotextu3"/>
              <w:numPr>
                <w:ilvl w:val="0"/>
                <w:numId w:val="7"/>
              </w:numPr>
              <w:tabs>
                <w:tab w:val="clear" w:pos="1134"/>
              </w:tabs>
              <w:autoSpaceDE w:val="0"/>
              <w:autoSpaceDN w:val="0"/>
              <w:spacing w:after="0" w:line="300" w:lineRule="exact"/>
              <w:ind w:left="189" w:hanging="189"/>
              <w:jc w:val="both"/>
              <w:rPr>
                <w:sz w:val="22"/>
                <w:szCs w:val="22"/>
                <w:lang w:val="sk-SK"/>
              </w:rPr>
            </w:pPr>
            <w:r w:rsidRPr="00423863">
              <w:rPr>
                <w:b/>
                <w:sz w:val="22"/>
                <w:szCs w:val="22"/>
                <w:lang w:val="sk-SK"/>
              </w:rPr>
              <w:t>víťazná cenová ponuka a zápisnica z výberu dodávateľa</w:t>
            </w:r>
            <w:r w:rsidRPr="00423863">
              <w:rPr>
                <w:sz w:val="22"/>
                <w:szCs w:val="22"/>
                <w:lang w:val="sk-SK"/>
              </w:rPr>
              <w:t xml:space="preserve"> (z minimálne 3 cenových ponúk), ak konečný prijímateľ – predkladateľ projektu nie je povinný postupovať v zmysle zákona č. 25/2006  Z. z. o verejnom obstarávaní a postupoval podľa Usmernenia, kapitoly 14. Usmernenie postupu konečných prijímateľov (oprávnených žiadateľov pri obstarávaní tovarov, stavebných prác a služieb,</w:t>
            </w:r>
            <w:r w:rsidRPr="00423863" w:rsidDel="00540134">
              <w:rPr>
                <w:sz w:val="22"/>
                <w:szCs w:val="22"/>
                <w:lang w:val="sk-SK"/>
              </w:rPr>
              <w:t xml:space="preserve"> </w:t>
            </w:r>
            <w:r w:rsidRPr="00423863">
              <w:rPr>
                <w:sz w:val="22"/>
                <w:szCs w:val="22"/>
                <w:lang w:val="sk-SK"/>
              </w:rPr>
              <w:t xml:space="preserve">pričom predmet dodania má väčšiu hodnotu ako 30 000 EUR vrátane; </w:t>
            </w:r>
          </w:p>
          <w:p w:rsidR="00761FB6" w:rsidRPr="00423863" w:rsidRDefault="00761FB6" w:rsidP="00761FB6">
            <w:pPr>
              <w:pStyle w:val="Zarkazkladnhotextu3"/>
              <w:numPr>
                <w:ilvl w:val="0"/>
                <w:numId w:val="7"/>
              </w:numPr>
              <w:tabs>
                <w:tab w:val="clear" w:pos="1134"/>
              </w:tabs>
              <w:autoSpaceDE w:val="0"/>
              <w:autoSpaceDN w:val="0"/>
              <w:spacing w:after="0" w:line="300" w:lineRule="exact"/>
              <w:ind w:left="189" w:hanging="189"/>
              <w:jc w:val="both"/>
              <w:rPr>
                <w:sz w:val="22"/>
                <w:szCs w:val="22"/>
                <w:lang w:val="sk-SK"/>
              </w:rPr>
            </w:pPr>
            <w:r w:rsidRPr="00423863">
              <w:rPr>
                <w:b/>
                <w:sz w:val="22"/>
                <w:szCs w:val="22"/>
                <w:lang w:val="sk-SK"/>
              </w:rPr>
              <w:t xml:space="preserve">cenová ponuka </w:t>
            </w:r>
            <w:r w:rsidRPr="00423863">
              <w:rPr>
                <w:sz w:val="22"/>
                <w:szCs w:val="22"/>
                <w:lang w:val="sk-SK"/>
              </w:rPr>
              <w:t>od dodávateľa, ktorý bude predmet projektu realizovať, v prípade konečného prijímateľa – predkladateľa projektu, ktorý nie je povinný postupovať v zmysle zákona č. 25/2006 Z. z. o verejnom obstarávaní a ak predmet dodania je menší ako 30 000 EUR (postup podľa Usmernenia, kapitoly 14. Usmernenie postupu konečných prijímateľov (oprávnených žiadateľov pri obstarávaní tovarov, stavebných prác a služieb);</w:t>
            </w:r>
          </w:p>
          <w:p w:rsidR="00761FB6" w:rsidRPr="00A1730B" w:rsidRDefault="00761FB6" w:rsidP="00761FB6">
            <w:pPr>
              <w:pStyle w:val="Zarkazkladnhotextu3"/>
              <w:numPr>
                <w:ilvl w:val="0"/>
                <w:numId w:val="18"/>
              </w:numPr>
              <w:autoSpaceDE w:val="0"/>
              <w:autoSpaceDN w:val="0"/>
              <w:spacing w:after="0" w:line="300" w:lineRule="exact"/>
              <w:jc w:val="both"/>
              <w:rPr>
                <w:i/>
                <w:sz w:val="22"/>
                <w:szCs w:val="22"/>
                <w:lang w:val="sk-SK"/>
              </w:rPr>
            </w:pPr>
            <w:r w:rsidRPr="00423863">
              <w:rPr>
                <w:b/>
                <w:sz w:val="22"/>
                <w:szCs w:val="22"/>
                <w:lang w:val="sk-SK"/>
              </w:rPr>
              <w:t xml:space="preserve">riadnu účtovnú závierku konečného prijímateľa - predkladateľa projektu </w:t>
            </w:r>
            <w:r w:rsidRPr="00423863">
              <w:rPr>
                <w:sz w:val="22"/>
                <w:szCs w:val="22"/>
                <w:lang w:val="sk-SK"/>
              </w:rPr>
              <w:t xml:space="preserve">za posledné účtovné obdobie, za predposledné účtovné obdobie (ak požaduje výpočet kritérií ekonomickej životaschopnosti za predposledné účtovné obdobie) a </w:t>
            </w:r>
            <w:r w:rsidRPr="00423863">
              <w:rPr>
                <w:b/>
                <w:sz w:val="22"/>
                <w:szCs w:val="22"/>
                <w:lang w:val="sk-SK"/>
              </w:rPr>
              <w:t>daňové priznanie</w:t>
            </w:r>
            <w:r w:rsidRPr="00423863">
              <w:rPr>
                <w:sz w:val="22"/>
                <w:szCs w:val="22"/>
                <w:lang w:val="sk-SK"/>
              </w:rPr>
              <w:t xml:space="preserve"> konečného prijímateľa – predkladateľa projektu k dani z príjmov potvrdené daňovým úradom za posledný kalendárny rok a za obdobie, v ktorom preukazuje splnenie kritérií ekonomickej životaschopnosti (fotokópie) v prípade, ak sa jedná o povinnú prílohu pre príslušné opatrenie. </w:t>
            </w:r>
            <w:r w:rsidRPr="00423863">
              <w:rPr>
                <w:b/>
                <w:sz w:val="22"/>
                <w:szCs w:val="22"/>
                <w:lang w:val="sk-SK"/>
              </w:rPr>
              <w:t>Ak konečný prijímateľ – predkladateľ projektu nemá</w:t>
            </w:r>
            <w:r w:rsidRPr="00423863">
              <w:rPr>
                <w:sz w:val="22"/>
                <w:szCs w:val="22"/>
                <w:lang w:val="sk-SK"/>
              </w:rPr>
              <w:t xml:space="preserve"> ku dňu predloženia </w:t>
            </w:r>
            <w:proofErr w:type="spellStart"/>
            <w:r w:rsidRPr="00423863">
              <w:rPr>
                <w:sz w:val="22"/>
                <w:szCs w:val="22"/>
                <w:lang w:val="sk-SK"/>
              </w:rPr>
              <w:t>ŽoNFP</w:t>
            </w:r>
            <w:proofErr w:type="spellEnd"/>
            <w:r w:rsidRPr="00423863">
              <w:rPr>
                <w:sz w:val="22"/>
                <w:szCs w:val="22"/>
                <w:lang w:val="sk-SK"/>
              </w:rPr>
              <w:t xml:space="preserve"> (projektu) na MAS </w:t>
            </w:r>
            <w:r w:rsidRPr="00423863">
              <w:rPr>
                <w:b/>
                <w:sz w:val="22"/>
                <w:szCs w:val="22"/>
                <w:lang w:val="sk-SK"/>
              </w:rPr>
              <w:t>vyhotovenú riadnu účtovnú závierku za posledné účtovné obdobie</w:t>
            </w:r>
            <w:r w:rsidRPr="00423863">
              <w:rPr>
                <w:sz w:val="22"/>
                <w:szCs w:val="22"/>
                <w:lang w:val="sk-SK"/>
              </w:rPr>
              <w:t xml:space="preserve">, predkladá riadnu účtovnú závierku </w:t>
            </w:r>
            <w:r w:rsidRPr="00423863">
              <w:rPr>
                <w:b/>
                <w:sz w:val="22"/>
                <w:szCs w:val="22"/>
                <w:lang w:val="sk-SK"/>
              </w:rPr>
              <w:t>za predposledné účtovné obdobie</w:t>
            </w:r>
            <w:r w:rsidRPr="00423863">
              <w:rPr>
                <w:sz w:val="22"/>
                <w:szCs w:val="22"/>
                <w:lang w:val="sk-SK"/>
              </w:rPr>
              <w:t xml:space="preserve"> spolu s daňovým priznaním k dani z príjmov potvrdené daňovým úradom (v prípade, ak vykonával podnikateľskú činnosť). </w:t>
            </w:r>
            <w:r w:rsidRPr="00423863">
              <w:rPr>
                <w:b/>
                <w:sz w:val="22"/>
                <w:szCs w:val="22"/>
                <w:lang w:val="sk-SK"/>
              </w:rPr>
              <w:t xml:space="preserve">Konečný prijímateľ – predkladateľ projektu je povinný bez vyzvania predložiť riadnu účtovnú závierku za posledné účtovné obdobie spolu s daňovým priznaním k dani z príjmov potvrdeným daňovým úradom </w:t>
            </w:r>
            <w:r w:rsidRPr="00423863">
              <w:rPr>
                <w:sz w:val="22"/>
                <w:szCs w:val="22"/>
                <w:lang w:val="sk-SK"/>
              </w:rPr>
              <w:t xml:space="preserve">na príslušnú MAS a to </w:t>
            </w:r>
            <w:r w:rsidRPr="00423863">
              <w:rPr>
                <w:b/>
                <w:sz w:val="22"/>
                <w:szCs w:val="22"/>
                <w:lang w:val="sk-SK"/>
              </w:rPr>
              <w:t>najneskôr do 5 pracovných dní odo dňa potvrdenia daňovým úradom</w:t>
            </w:r>
            <w:r w:rsidRPr="00423863">
              <w:rPr>
                <w:sz w:val="22"/>
                <w:szCs w:val="22"/>
                <w:lang w:val="sk-SK"/>
              </w:rPr>
              <w:t xml:space="preserve">. Koneční prijímatelia – predkladatelia projektu, ktorí začali podnikať v účtovnom období bezprostredne predchádzajúcom pred podaním </w:t>
            </w:r>
            <w:proofErr w:type="spellStart"/>
            <w:r w:rsidRPr="00423863">
              <w:rPr>
                <w:sz w:val="22"/>
                <w:szCs w:val="22"/>
                <w:lang w:val="sk-SK"/>
              </w:rPr>
              <w:t>ŽoNFP</w:t>
            </w:r>
            <w:proofErr w:type="spellEnd"/>
            <w:r w:rsidRPr="00423863">
              <w:rPr>
                <w:sz w:val="22"/>
                <w:szCs w:val="22"/>
                <w:lang w:val="sk-SK"/>
              </w:rPr>
              <w:t xml:space="preserve"> (projektu) na MAS sú povinní predložiť riadnu účtovnú závierku ku dňu predloženia </w:t>
            </w:r>
            <w:proofErr w:type="spellStart"/>
            <w:r w:rsidRPr="00423863">
              <w:rPr>
                <w:sz w:val="22"/>
                <w:szCs w:val="22"/>
                <w:lang w:val="sk-SK"/>
              </w:rPr>
              <w:t>ŽoNFP</w:t>
            </w:r>
            <w:proofErr w:type="spellEnd"/>
            <w:r w:rsidRPr="00423863">
              <w:rPr>
                <w:sz w:val="22"/>
                <w:szCs w:val="22"/>
                <w:lang w:val="sk-SK"/>
              </w:rPr>
              <w:t xml:space="preserve"> (projektu) na MAS spolu s daňovým priznaním k dani z príjmov potvrdeným daňovým úradom. </w:t>
            </w:r>
            <w:r w:rsidRPr="00423863">
              <w:rPr>
                <w:b/>
                <w:sz w:val="22"/>
                <w:szCs w:val="22"/>
                <w:lang w:val="sk-SK"/>
              </w:rPr>
              <w:t>Riadna účtovná závierka je povinnou prílohou len v prípade, ak sa preukazuje splnenie viac ako 30 % podielu tržieb z poľnohospodárskej činnosti.</w:t>
            </w:r>
          </w:p>
        </w:tc>
      </w:tr>
      <w:tr w:rsidR="00761FB6" w:rsidRPr="00A1730B" w:rsidTr="0086678F">
        <w:trPr>
          <w:cantSplit/>
          <w:trHeight w:val="39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both"/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lastRenderedPageBreak/>
              <w:t>Nepovinné prílohy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pStyle w:val="Zarkazkladnhotextu3"/>
              <w:autoSpaceDE w:val="0"/>
              <w:autoSpaceDN w:val="0"/>
              <w:spacing w:before="60" w:after="60" w:line="300" w:lineRule="exact"/>
              <w:ind w:left="0"/>
              <w:jc w:val="both"/>
              <w:rPr>
                <w:b/>
                <w:i/>
                <w:sz w:val="22"/>
                <w:szCs w:val="22"/>
                <w:lang w:val="sk-SK"/>
              </w:rPr>
            </w:pPr>
            <w:r w:rsidRPr="00A1730B">
              <w:rPr>
                <w:b/>
                <w:i/>
                <w:sz w:val="22"/>
                <w:szCs w:val="22"/>
                <w:lang w:val="sk-SK"/>
              </w:rPr>
              <w:t>-</w:t>
            </w:r>
          </w:p>
        </w:tc>
      </w:tr>
      <w:tr w:rsidR="00761FB6" w:rsidRPr="00A1730B" w:rsidTr="0086678F">
        <w:trPr>
          <w:cantSplit/>
          <w:trHeight w:val="514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761FB6" w:rsidRPr="00A1730B" w:rsidRDefault="00761FB6" w:rsidP="0086678F">
            <w:pPr>
              <w:pStyle w:val="StylBr1"/>
              <w:jc w:val="center"/>
              <w:rPr>
                <w:bCs/>
                <w:sz w:val="22"/>
                <w:szCs w:val="22"/>
              </w:rPr>
            </w:pPr>
          </w:p>
          <w:p w:rsidR="00761FB6" w:rsidRPr="00A1730B" w:rsidRDefault="00761FB6" w:rsidP="0086678F">
            <w:pPr>
              <w:pStyle w:val="StylBr1"/>
              <w:jc w:val="center"/>
              <w:rPr>
                <w:bCs/>
                <w:sz w:val="22"/>
                <w:szCs w:val="22"/>
              </w:rPr>
            </w:pPr>
            <w:r w:rsidRPr="00A1730B">
              <w:rPr>
                <w:smallCaps/>
                <w:sz w:val="22"/>
                <w:szCs w:val="22"/>
              </w:rPr>
              <w:t>plán implementácie</w:t>
            </w:r>
          </w:p>
          <w:p w:rsidR="00761FB6" w:rsidRPr="00A1730B" w:rsidRDefault="00761FB6" w:rsidP="0086678F">
            <w:pPr>
              <w:rPr>
                <w:sz w:val="22"/>
                <w:szCs w:val="22"/>
              </w:rPr>
            </w:pPr>
          </w:p>
        </w:tc>
      </w:tr>
      <w:tr w:rsidR="00761FB6" w:rsidRPr="00A1730B" w:rsidTr="0086678F">
        <w:trPr>
          <w:trHeight w:val="397"/>
        </w:trPr>
        <w:tc>
          <w:tcPr>
            <w:tcW w:w="367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Počet výziev</w:t>
            </w:r>
          </w:p>
        </w:tc>
        <w:tc>
          <w:tcPr>
            <w:tcW w:w="5826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 xml:space="preserve"> 3 – 06/2011, 01/2012, 02/2013</w:t>
            </w:r>
          </w:p>
        </w:tc>
      </w:tr>
      <w:tr w:rsidR="00761FB6" w:rsidRPr="00A1730B" w:rsidTr="0086678F">
        <w:trPr>
          <w:trHeight w:val="397"/>
        </w:trPr>
        <w:tc>
          <w:tcPr>
            <w:tcW w:w="367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Min. a max. doba realizácie projektov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iCs/>
                <w:sz w:val="22"/>
                <w:szCs w:val="22"/>
              </w:rPr>
            </w:pPr>
            <w:r w:rsidRPr="00A1730B">
              <w:rPr>
                <w:iCs/>
                <w:sz w:val="22"/>
                <w:szCs w:val="22"/>
              </w:rPr>
              <w:t xml:space="preserve">min. 6 mesiacov –max. 12 mesiacov </w:t>
            </w:r>
          </w:p>
        </w:tc>
      </w:tr>
      <w:tr w:rsidR="00761FB6" w:rsidRPr="00A1730B" w:rsidTr="0086678F">
        <w:trPr>
          <w:trHeight w:val="408"/>
        </w:trPr>
        <w:tc>
          <w:tcPr>
            <w:tcW w:w="94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761FB6" w:rsidRPr="00A1730B" w:rsidRDefault="00761FB6" w:rsidP="0086678F">
            <w:pPr>
              <w:pStyle w:val="Nadpis8"/>
              <w:spacing w:before="0" w:after="0"/>
              <w:jc w:val="center"/>
              <w:rPr>
                <w:b/>
                <w:bCs/>
                <w:i w:val="0"/>
                <w:iCs w:val="0"/>
                <w:sz w:val="22"/>
                <w:szCs w:val="22"/>
                <w:lang w:val="sk-SK"/>
              </w:rPr>
            </w:pPr>
            <w:r w:rsidRPr="00A1730B">
              <w:rPr>
                <w:b/>
                <w:i w:val="0"/>
                <w:smallCaps/>
                <w:sz w:val="22"/>
                <w:szCs w:val="22"/>
                <w:lang w:val="sk-SK"/>
              </w:rPr>
              <w:t>monitoring a hodnotenie opatrenia</w:t>
            </w:r>
          </w:p>
          <w:p w:rsidR="00761FB6" w:rsidRPr="00A1730B" w:rsidRDefault="00761FB6" w:rsidP="0086678F">
            <w:pPr>
              <w:rPr>
                <w:sz w:val="22"/>
                <w:szCs w:val="22"/>
              </w:rPr>
            </w:pPr>
          </w:p>
        </w:tc>
      </w:tr>
      <w:tr w:rsidR="00761FB6" w:rsidRPr="00A1730B" w:rsidTr="00866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5"/>
        </w:trPr>
        <w:tc>
          <w:tcPr>
            <w:tcW w:w="36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rPr>
                <w:b/>
                <w:bCs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Dodatočné monitorovacie ukazovatele</w:t>
            </w:r>
          </w:p>
        </w:tc>
        <w:tc>
          <w:tcPr>
            <w:tcW w:w="582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761FB6" w:rsidRPr="00A1730B" w:rsidRDefault="00761FB6" w:rsidP="008667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61FB6" w:rsidRPr="00A1730B" w:rsidTr="00866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Úroveň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Ukazovateľ</w:t>
            </w:r>
          </w:p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(názov a merná jednotka)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1730B">
              <w:rPr>
                <w:b/>
                <w:sz w:val="22"/>
                <w:szCs w:val="22"/>
              </w:rPr>
              <w:t>Výcho-diskový</w:t>
            </w:r>
            <w:proofErr w:type="spellEnd"/>
          </w:p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stav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Cieľová hodnota ukazovateľa</w:t>
            </w:r>
          </w:p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do r. 2013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Spôsob overovania a získavania údajov, frekvencia zberu</w:t>
            </w:r>
          </w:p>
        </w:tc>
      </w:tr>
      <w:tr w:rsidR="00761FB6" w:rsidRPr="00A1730B" w:rsidTr="00866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sz w:val="22"/>
                <w:szCs w:val="22"/>
              </w:rPr>
              <w:t>Opatrenie:</w:t>
            </w:r>
          </w:p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2.1.</w:t>
            </w:r>
            <w:r w:rsidRPr="00A1730B">
              <w:rPr>
                <w:bCs/>
                <w:sz w:val="22"/>
                <w:szCs w:val="22"/>
              </w:rPr>
              <w:t xml:space="preserve"> </w:t>
            </w:r>
            <w:r w:rsidRPr="00A1730B">
              <w:rPr>
                <w:sz w:val="22"/>
                <w:szCs w:val="22"/>
              </w:rPr>
              <w:t xml:space="preserve">Budovanie a rekonštrukcia </w:t>
            </w:r>
            <w:proofErr w:type="spellStart"/>
            <w:r w:rsidRPr="00A1730B">
              <w:rPr>
                <w:sz w:val="22"/>
                <w:szCs w:val="22"/>
              </w:rPr>
              <w:t>nízkokapacitných</w:t>
            </w:r>
            <w:proofErr w:type="spellEnd"/>
            <w:r w:rsidRPr="00A1730B">
              <w:rPr>
                <w:sz w:val="22"/>
                <w:szCs w:val="22"/>
              </w:rPr>
              <w:t xml:space="preserve"> ubytovacích zariadení...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Počet novovytvorených ubytovacích kapacít /lôžka/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60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 xml:space="preserve">Zber údajov od príjemcov finančnej pomoci pre predložení každej </w:t>
            </w:r>
            <w:proofErr w:type="spellStart"/>
            <w:r w:rsidRPr="00A1730B">
              <w:rPr>
                <w:sz w:val="22"/>
                <w:szCs w:val="22"/>
              </w:rPr>
              <w:t>ŽoP</w:t>
            </w:r>
            <w:proofErr w:type="spellEnd"/>
            <w:r w:rsidRPr="00A1730B">
              <w:rPr>
                <w:sz w:val="22"/>
                <w:szCs w:val="22"/>
              </w:rPr>
              <w:t xml:space="preserve"> /monitorovacie správy/ 1 x ročne</w:t>
            </w:r>
          </w:p>
        </w:tc>
      </w:tr>
      <w:tr w:rsidR="00761FB6" w:rsidRPr="00A1730B" w:rsidTr="00866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b/>
                <w:sz w:val="22"/>
                <w:szCs w:val="22"/>
              </w:rPr>
            </w:pPr>
            <w:r w:rsidRPr="00A1730B">
              <w:rPr>
                <w:b/>
                <w:bCs/>
                <w:sz w:val="22"/>
                <w:szCs w:val="22"/>
              </w:rPr>
              <w:t>2.1.</w:t>
            </w:r>
            <w:r w:rsidRPr="00A1730B">
              <w:rPr>
                <w:bCs/>
                <w:sz w:val="22"/>
                <w:szCs w:val="22"/>
              </w:rPr>
              <w:t xml:space="preserve"> </w:t>
            </w:r>
            <w:r w:rsidRPr="00A1730B">
              <w:rPr>
                <w:sz w:val="22"/>
                <w:szCs w:val="22"/>
              </w:rPr>
              <w:t xml:space="preserve">Budovanie a rekonštrukcia </w:t>
            </w:r>
            <w:proofErr w:type="spellStart"/>
            <w:r w:rsidRPr="00A1730B">
              <w:rPr>
                <w:sz w:val="22"/>
                <w:szCs w:val="22"/>
              </w:rPr>
              <w:t>nízkokapacitných</w:t>
            </w:r>
            <w:proofErr w:type="spellEnd"/>
            <w:r w:rsidRPr="00A1730B">
              <w:rPr>
                <w:sz w:val="22"/>
                <w:szCs w:val="22"/>
              </w:rPr>
              <w:t xml:space="preserve"> ubytovacích zariadení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Počet zrekonštruovaných objektov</w:t>
            </w:r>
          </w:p>
          <w:p w:rsidR="00761FB6" w:rsidRPr="00A1730B" w:rsidRDefault="00761FB6" w:rsidP="0086678F">
            <w:p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/ks/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FB6" w:rsidRPr="00A1730B" w:rsidRDefault="00761FB6" w:rsidP="0086678F">
            <w:pPr>
              <w:jc w:val="center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>6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FB6" w:rsidRPr="00A1730B" w:rsidRDefault="00761FB6" w:rsidP="0086678F">
            <w:pPr>
              <w:jc w:val="both"/>
              <w:rPr>
                <w:sz w:val="22"/>
                <w:szCs w:val="22"/>
              </w:rPr>
            </w:pPr>
            <w:r w:rsidRPr="00A1730B">
              <w:rPr>
                <w:sz w:val="22"/>
                <w:szCs w:val="22"/>
              </w:rPr>
              <w:t xml:space="preserve">Zber údajov od príjemcov finančnej pomoci pre predložení každej </w:t>
            </w:r>
            <w:proofErr w:type="spellStart"/>
            <w:r w:rsidRPr="00A1730B">
              <w:rPr>
                <w:sz w:val="22"/>
                <w:szCs w:val="22"/>
              </w:rPr>
              <w:t>ŽoP</w:t>
            </w:r>
            <w:proofErr w:type="spellEnd"/>
            <w:r w:rsidRPr="00A1730B">
              <w:rPr>
                <w:sz w:val="22"/>
                <w:szCs w:val="22"/>
              </w:rPr>
              <w:t xml:space="preserve"> /monitorovacie správy, 1 x ročne</w:t>
            </w:r>
          </w:p>
        </w:tc>
      </w:tr>
    </w:tbl>
    <w:p w:rsidR="00761FB6" w:rsidRPr="00A1730B" w:rsidRDefault="00761FB6" w:rsidP="00761FB6">
      <w:pPr>
        <w:rPr>
          <w:b/>
          <w:i/>
          <w:sz w:val="22"/>
          <w:szCs w:val="22"/>
        </w:rPr>
      </w:pPr>
    </w:p>
    <w:p w:rsidR="00761FB6" w:rsidRPr="00A1730B" w:rsidRDefault="00761FB6" w:rsidP="00761FB6">
      <w:pPr>
        <w:rPr>
          <w:b/>
          <w:i/>
          <w:sz w:val="22"/>
          <w:szCs w:val="22"/>
        </w:rPr>
      </w:pPr>
    </w:p>
    <w:p w:rsidR="00337608" w:rsidRPr="00761FB6" w:rsidRDefault="00337608" w:rsidP="00761FB6"/>
    <w:sectPr w:rsidR="00337608" w:rsidRPr="00761F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36" w:rsidRDefault="009D2636" w:rsidP="00320D94">
      <w:r>
        <w:separator/>
      </w:r>
    </w:p>
  </w:endnote>
  <w:endnote w:type="continuationSeparator" w:id="0">
    <w:p w:rsidR="009D2636" w:rsidRDefault="009D2636" w:rsidP="0032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36" w:rsidRDefault="009D2636" w:rsidP="00320D94">
      <w:r>
        <w:separator/>
      </w:r>
    </w:p>
  </w:footnote>
  <w:footnote w:type="continuationSeparator" w:id="0">
    <w:p w:rsidR="009D2636" w:rsidRDefault="009D2636" w:rsidP="00320D94">
      <w:r>
        <w:continuationSeparator/>
      </w:r>
    </w:p>
  </w:footnote>
  <w:footnote w:id="1">
    <w:p w:rsidR="00761FB6" w:rsidRDefault="00761FB6" w:rsidP="00761FB6">
      <w:pPr>
        <w:pStyle w:val="Textpoznmkypodiarou"/>
        <w:ind w:left="180" w:hanging="180"/>
        <w:jc w:val="both"/>
      </w:pPr>
      <w:r>
        <w:rPr>
          <w:rStyle w:val="Odkaznapoznmkupodiarou"/>
        </w:rPr>
        <w:footnoteRef/>
      </w:r>
      <w:r>
        <w:t>Subjekty s právnou subjektivitou a oficiálne zaregistrovaným miestom podnikania na území Slovenskej republiky</w:t>
      </w:r>
      <w:r w:rsidRPr="00CB61F3">
        <w:t>.</w:t>
      </w:r>
    </w:p>
  </w:footnote>
  <w:footnote w:id="2">
    <w:p w:rsidR="00761FB6" w:rsidRDefault="00761FB6" w:rsidP="00761FB6">
      <w:pPr>
        <w:pStyle w:val="Textpoznmkypodiarou"/>
      </w:pPr>
      <w:r w:rsidRPr="00BF4FC3">
        <w:rPr>
          <w:rStyle w:val="Odkaznapoznmkupodiarou"/>
          <w:i/>
          <w:color w:val="FF0000"/>
        </w:rPr>
        <w:footnoteRef/>
      </w:r>
      <w:r w:rsidRPr="00BF4FC3">
        <w:rPr>
          <w:i/>
          <w:color w:val="FF0000"/>
        </w:rPr>
        <w:t xml:space="preserve"> </w:t>
      </w:r>
      <w:r w:rsidRPr="00BF4FC3">
        <w:rPr>
          <w:bCs/>
          <w:i/>
          <w:color w:val="FF0000"/>
        </w:rPr>
        <w:t>okrem fitnescentier posilňovacími a relaxačnými strojmi</w:t>
      </w:r>
    </w:p>
  </w:footnote>
  <w:footnote w:id="3">
    <w:p w:rsidR="00761FB6" w:rsidRDefault="00761FB6" w:rsidP="00761FB6">
      <w:pPr>
        <w:pStyle w:val="Textpoznmkypodiarou"/>
      </w:pPr>
      <w:r w:rsidRPr="0037015A">
        <w:rPr>
          <w:rStyle w:val="Odkaznapoznmkupodiarou"/>
          <w:i/>
        </w:rPr>
        <w:footnoteRef/>
      </w:r>
      <w:r w:rsidRPr="0037015A">
        <w:rPr>
          <w:i/>
        </w:rPr>
        <w:t xml:space="preserve"> Zákon č. 523/2004 Z. z. o rozpočtových pravidlách verejnej správy a o zmene a doplnení niektorých zákonov  </w:t>
      </w:r>
    </w:p>
  </w:footnote>
  <w:footnote w:id="4">
    <w:p w:rsidR="00761FB6" w:rsidRDefault="00761FB6" w:rsidP="00761FB6">
      <w:pPr>
        <w:pStyle w:val="Textpoznmkypodiarou"/>
      </w:pPr>
      <w:r>
        <w:rPr>
          <w:rStyle w:val="Odkaznapoznmkupodiarou"/>
        </w:rPr>
        <w:footnoteRef/>
      </w:r>
      <w:r>
        <w:t xml:space="preserve"> Netýka sa FO</w:t>
      </w:r>
    </w:p>
  </w:footnote>
  <w:footnote w:id="5">
    <w:p w:rsidR="00761FB6" w:rsidRDefault="00761FB6" w:rsidP="00761FB6">
      <w:pPr>
        <w:pStyle w:val="Textpoznmkypodiarou"/>
        <w:spacing w:after="60"/>
        <w:ind w:left="142" w:hanging="142"/>
        <w:jc w:val="both"/>
      </w:pPr>
      <w:r w:rsidRPr="009F0221">
        <w:rPr>
          <w:rStyle w:val="Odkaznapoznmkupodiarou"/>
        </w:rPr>
        <w:footnoteRef/>
      </w:r>
      <w:r w:rsidRPr="009F0221">
        <w:rPr>
          <w:b/>
          <w:i/>
        </w:rPr>
        <w:t>Apartmán</w:t>
      </w:r>
      <w:r w:rsidRPr="009F0221">
        <w:rPr>
          <w:i/>
        </w:rPr>
        <w:t xml:space="preserve"> je v zmysle vyhlášky MH SR č. 277/2008</w:t>
      </w:r>
      <w:r>
        <w:rPr>
          <w:i/>
        </w:rPr>
        <w:t xml:space="preserve"> Z. z.</w:t>
      </w:r>
      <w:r w:rsidRPr="009F0221">
        <w:rPr>
          <w:i/>
        </w:rPr>
        <w:t xml:space="preserve"> súbor dvoch alebo viacerých miestností na ubytovanie hostí. Jedna z týchto miestností spĺňa podmienky obývacej miestnosti</w:t>
      </w:r>
      <w:r>
        <w:rPr>
          <w:i/>
        </w:rPr>
        <w:t>, v ktorej nie sú umiestnené stále lôžka</w:t>
      </w:r>
      <w:r w:rsidRPr="009F0221">
        <w:rPr>
          <w:i/>
        </w:rPr>
        <w:t>. Súčasťou</w:t>
      </w:r>
      <w:bookmarkStart w:id="2" w:name="005"/>
      <w:bookmarkEnd w:id="2"/>
      <w:r w:rsidRPr="009F0221">
        <w:rPr>
          <w:i/>
        </w:rPr>
        <w:t xml:space="preserve"> apartmánu je hygienické zariadenie. </w:t>
      </w:r>
      <w:bookmarkStart w:id="3" w:name="006"/>
      <w:bookmarkEnd w:id="3"/>
    </w:p>
  </w:footnote>
  <w:footnote w:id="6">
    <w:p w:rsidR="00761FB6" w:rsidRDefault="00761FB6" w:rsidP="00761FB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D7F19">
        <w:rPr>
          <w:i/>
        </w:rPr>
        <w:t>Usmernenie Spoločenstva o štátnej pomoci na záchranu a reštrukturalizáciu firiem v ťažkostiach (2004/C 244/02)</w:t>
      </w:r>
    </w:p>
  </w:footnote>
  <w:footnote w:id="7">
    <w:p w:rsidR="00761FB6" w:rsidRPr="00105EDC" w:rsidRDefault="00761FB6" w:rsidP="00761FB6">
      <w:pPr>
        <w:tabs>
          <w:tab w:val="left" w:pos="360"/>
        </w:tabs>
        <w:spacing w:line="264" w:lineRule="auto"/>
        <w:rPr>
          <w:sz w:val="18"/>
          <w:szCs w:val="18"/>
        </w:rPr>
      </w:pPr>
      <w:r w:rsidRPr="00105EDC">
        <w:rPr>
          <w:rStyle w:val="Odkaznapoznmkupodiarou"/>
          <w:sz w:val="18"/>
          <w:szCs w:val="18"/>
        </w:rPr>
        <w:footnoteRef/>
      </w:r>
      <w:r w:rsidRPr="00105EDC">
        <w:rPr>
          <w:sz w:val="18"/>
          <w:szCs w:val="18"/>
        </w:rPr>
        <w:t xml:space="preserve"> V rámci opatrení osi 3, ktoré sa implementujú prostredníctvom osi 4 </w:t>
      </w:r>
      <w:r>
        <w:rPr>
          <w:sz w:val="18"/>
          <w:szCs w:val="18"/>
        </w:rPr>
        <w:t>LEADER</w:t>
      </w:r>
      <w:r w:rsidRPr="00105EDC">
        <w:rPr>
          <w:sz w:val="18"/>
          <w:szCs w:val="18"/>
        </w:rPr>
        <w:t xml:space="preserve"> sa uplatňuje:</w:t>
      </w:r>
    </w:p>
    <w:p w:rsidR="00761FB6" w:rsidRPr="00105EDC" w:rsidRDefault="00761FB6" w:rsidP="00761FB6">
      <w:pPr>
        <w:widowControl w:val="0"/>
        <w:numPr>
          <w:ilvl w:val="0"/>
          <w:numId w:val="10"/>
        </w:numPr>
        <w:tabs>
          <w:tab w:val="left" w:pos="360"/>
        </w:tabs>
        <w:adjustRightInd w:val="0"/>
        <w:spacing w:line="264" w:lineRule="auto"/>
        <w:jc w:val="both"/>
        <w:textAlignment w:val="baseline"/>
        <w:rPr>
          <w:rStyle w:val="Siln"/>
          <w:b w:val="0"/>
          <w:bCs w:val="0"/>
          <w:sz w:val="18"/>
          <w:szCs w:val="18"/>
        </w:rPr>
      </w:pPr>
      <w:r w:rsidRPr="00105EDC">
        <w:rPr>
          <w:bCs/>
          <w:sz w:val="18"/>
          <w:szCs w:val="18"/>
        </w:rPr>
        <w:t xml:space="preserve">Schéma minimálnej pomoci na opatrenie 3. 2. Podpora činností v oblasti vidieckeho cestovného ruchu – časť A  (opatrenie 5. 3. 3. 2. Programu rozvoja vidieka SR 2007 – 2013 implementované prostredníctvom osi 4 </w:t>
      </w:r>
      <w:r>
        <w:rPr>
          <w:bCs/>
          <w:sz w:val="18"/>
          <w:szCs w:val="18"/>
        </w:rPr>
        <w:t>LEADER</w:t>
      </w:r>
      <w:r w:rsidRPr="00105EDC">
        <w:rPr>
          <w:bCs/>
          <w:sz w:val="18"/>
          <w:szCs w:val="18"/>
        </w:rPr>
        <w:t>) – č. schémy: DM</w:t>
      </w:r>
      <w:r w:rsidRPr="00105EDC">
        <w:rPr>
          <w:rStyle w:val="Siln"/>
          <w:b w:val="0"/>
          <w:bCs w:val="0"/>
          <w:sz w:val="18"/>
          <w:szCs w:val="18"/>
        </w:rPr>
        <w:t xml:space="preserve"> - 8/2010.</w:t>
      </w:r>
    </w:p>
    <w:p w:rsidR="00761FB6" w:rsidRDefault="00761FB6" w:rsidP="00761FB6">
      <w:pPr>
        <w:widowControl w:val="0"/>
        <w:numPr>
          <w:ilvl w:val="0"/>
          <w:numId w:val="10"/>
        </w:numPr>
        <w:tabs>
          <w:tab w:val="left" w:pos="360"/>
        </w:tabs>
        <w:adjustRightInd w:val="0"/>
        <w:spacing w:line="264" w:lineRule="auto"/>
        <w:jc w:val="both"/>
        <w:textAlignment w:val="baseline"/>
      </w:pPr>
      <w:r w:rsidRPr="00105EDC">
        <w:rPr>
          <w:bCs/>
          <w:noProof/>
          <w:sz w:val="18"/>
          <w:szCs w:val="18"/>
        </w:rPr>
        <w:t xml:space="preserve">Schéma štátnej pomoci na podporu diverzifikácie nepoľnohospodárskych činností implementované prostredníctvom osi 4 </w:t>
      </w:r>
      <w:r>
        <w:rPr>
          <w:bCs/>
          <w:noProof/>
          <w:sz w:val="18"/>
          <w:szCs w:val="18"/>
        </w:rPr>
        <w:t>LEADER</w:t>
      </w:r>
      <w:r w:rsidRPr="00105EDC">
        <w:rPr>
          <w:bCs/>
          <w:noProof/>
          <w:sz w:val="18"/>
          <w:szCs w:val="18"/>
        </w:rPr>
        <w:t xml:space="preserve"> – č. schémy: X 370</w:t>
      </w:r>
      <w:r w:rsidRPr="00105EDC">
        <w:rPr>
          <w:noProof/>
          <w:sz w:val="18"/>
          <w:szCs w:val="18"/>
        </w:rPr>
        <w:t>/</w:t>
      </w:r>
      <w:r w:rsidRPr="00105EDC">
        <w:rPr>
          <w:bCs/>
          <w:noProof/>
          <w:sz w:val="18"/>
          <w:szCs w:val="18"/>
        </w:rPr>
        <w:t>2010.</w:t>
      </w:r>
    </w:p>
  </w:footnote>
  <w:footnote w:id="8">
    <w:p w:rsidR="00761FB6" w:rsidRPr="00105EDC" w:rsidRDefault="00761FB6" w:rsidP="00761FB6">
      <w:pPr>
        <w:outlineLvl w:val="3"/>
        <w:rPr>
          <w:sz w:val="18"/>
          <w:szCs w:val="18"/>
        </w:rPr>
      </w:pPr>
      <w:r w:rsidRPr="00105EDC">
        <w:rPr>
          <w:rStyle w:val="Odkaznapoznmkupodiarou"/>
          <w:sz w:val="18"/>
          <w:szCs w:val="18"/>
        </w:rPr>
        <w:footnoteRef/>
      </w:r>
      <w:r w:rsidRPr="00105EDC">
        <w:rPr>
          <w:sz w:val="18"/>
          <w:szCs w:val="18"/>
        </w:rPr>
        <w:t xml:space="preserve"> Výnimku tvoria aktivity v rámci:</w:t>
      </w:r>
    </w:p>
    <w:p w:rsidR="00761FB6" w:rsidRPr="00C54C17" w:rsidRDefault="00761FB6" w:rsidP="00761FB6">
      <w:pPr>
        <w:widowControl w:val="0"/>
        <w:numPr>
          <w:ilvl w:val="0"/>
          <w:numId w:val="10"/>
        </w:numPr>
        <w:adjustRightInd w:val="0"/>
        <w:jc w:val="both"/>
        <w:textAlignment w:val="baseline"/>
        <w:outlineLvl w:val="3"/>
        <w:rPr>
          <w:sz w:val="18"/>
          <w:szCs w:val="18"/>
        </w:rPr>
      </w:pPr>
      <w:r w:rsidRPr="00C54C17">
        <w:rPr>
          <w:sz w:val="18"/>
          <w:szCs w:val="18"/>
        </w:rPr>
        <w:t xml:space="preserve">opatrenia 3.3. Informovanie a vzdelávanie implementované prostredníctvom osi 4 </w:t>
      </w:r>
      <w:r>
        <w:rPr>
          <w:sz w:val="18"/>
          <w:szCs w:val="18"/>
        </w:rPr>
        <w:t>LEADER</w:t>
      </w:r>
      <w:r w:rsidRPr="00C54C17">
        <w:rPr>
          <w:sz w:val="18"/>
          <w:szCs w:val="18"/>
        </w:rPr>
        <w:t xml:space="preserve">, ktoré svojim charakterom sú určené mimo územia MAS a SR, ako napr.: informačné a vzdelávacie stáže a návštevy v EÚ, tuzemské informačné a vzdelávacie stáže, a pod.,  </w:t>
      </w:r>
    </w:p>
    <w:p w:rsidR="00761FB6" w:rsidRDefault="00761FB6" w:rsidP="00761FB6">
      <w:pPr>
        <w:pStyle w:val="mojNORMALNY"/>
        <w:numPr>
          <w:ilvl w:val="0"/>
          <w:numId w:val="10"/>
        </w:numPr>
      </w:pPr>
      <w:r w:rsidRPr="00105EDC">
        <w:rPr>
          <w:rFonts w:ascii="Times New Roman" w:hAnsi="Times New Roman"/>
          <w:sz w:val="18"/>
          <w:szCs w:val="18"/>
        </w:rPr>
        <w:t xml:space="preserve">opatrenia 3.2 Podpora činností v oblasti cestovného ruchu časť B implementované prostredníctvom osi 4 </w:t>
      </w:r>
      <w:r>
        <w:rPr>
          <w:rFonts w:ascii="Times New Roman" w:hAnsi="Times New Roman"/>
          <w:sz w:val="18"/>
          <w:szCs w:val="18"/>
        </w:rPr>
        <w:t>LEADER</w:t>
      </w:r>
      <w:r w:rsidRPr="00105EDC">
        <w:rPr>
          <w:rFonts w:ascii="Times New Roman" w:hAnsi="Times New Roman"/>
          <w:sz w:val="18"/>
          <w:szCs w:val="18"/>
        </w:rPr>
        <w:t>, ktoré svojim charakterom sú určené mimo územia MAS a SR, ako napr.: účasť na zahraničných (v rámci EÚ) i domácich veľtrhoch a výstavách cestovného ruchu.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94" w:rsidRDefault="00320D94" w:rsidP="00320D94">
    <w:pPr>
      <w:pStyle w:val="Hlavika"/>
      <w:jc w:val="both"/>
      <w:rPr>
        <w:b/>
        <w:sz w:val="20"/>
        <w:szCs w:val="20"/>
      </w:rPr>
    </w:pPr>
    <w:r>
      <w:rPr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75AFE8A5" wp14:editId="787CEC09">
          <wp:simplePos x="0" y="0"/>
          <wp:positionH relativeFrom="margin">
            <wp:posOffset>4386580</wp:posOffset>
          </wp:positionH>
          <wp:positionV relativeFrom="margin">
            <wp:posOffset>-755015</wp:posOffset>
          </wp:positionV>
          <wp:extent cx="1435100" cy="609600"/>
          <wp:effectExtent l="0" t="0" r="0" b="0"/>
          <wp:wrapSquare wrapText="bothSides"/>
          <wp:docPr id="1" name="Obrázok 1" descr="E:\_MY WORKING FILES\ADOBE\BACHUREN\logo\Bachuren - log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:\_MY WORKING FILES\ADOBE\BACHUREN\logo\Bachuren - logo 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>Integrovaná stratégia rozvoja územia Partnerstva BACHUREŇ</w:t>
    </w:r>
  </w:p>
  <w:p w:rsidR="00320D94" w:rsidRPr="00033568" w:rsidRDefault="00320D94" w:rsidP="00320D94">
    <w:pPr>
      <w:pStyle w:val="Hlavika"/>
      <w:jc w:val="both"/>
      <w:rPr>
        <w:b/>
        <w:sz w:val="20"/>
        <w:szCs w:val="20"/>
      </w:rPr>
    </w:pPr>
    <w:r>
      <w:rPr>
        <w:b/>
        <w:sz w:val="20"/>
        <w:szCs w:val="20"/>
      </w:rPr>
      <w:t xml:space="preserve">na roky 2009 – 2015                                              </w:t>
    </w:r>
  </w:p>
  <w:p w:rsidR="00320D94" w:rsidRDefault="00320D94" w:rsidP="00320D94">
    <w:pPr>
      <w:pStyle w:val="Hlavika"/>
      <w:tabs>
        <w:tab w:val="clear" w:pos="4536"/>
        <w:tab w:val="clear" w:pos="9072"/>
        <w:tab w:val="left" w:pos="21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007"/>
    <w:multiLevelType w:val="hybridMultilevel"/>
    <w:tmpl w:val="E3F60020"/>
    <w:lvl w:ilvl="0" w:tplc="B58C4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F1D4C"/>
    <w:multiLevelType w:val="hybridMultilevel"/>
    <w:tmpl w:val="6C14D20C"/>
    <w:lvl w:ilvl="0" w:tplc="A8A40E0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1" w:tplc="7F182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85A30"/>
    <w:multiLevelType w:val="hybridMultilevel"/>
    <w:tmpl w:val="4D34145C"/>
    <w:lvl w:ilvl="0" w:tplc="282EB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422D2"/>
    <w:multiLevelType w:val="hybridMultilevel"/>
    <w:tmpl w:val="0DC8386A"/>
    <w:lvl w:ilvl="0" w:tplc="5E0EB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051C"/>
    <w:multiLevelType w:val="hybridMultilevel"/>
    <w:tmpl w:val="4D2ADBE6"/>
    <w:lvl w:ilvl="0" w:tplc="799AA12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4"/>
        <w:szCs w:val="24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5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B3E71"/>
    <w:multiLevelType w:val="hybridMultilevel"/>
    <w:tmpl w:val="9B7ED71C"/>
    <w:lvl w:ilvl="0" w:tplc="36C0BD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6561"/>
    <w:multiLevelType w:val="hybridMultilevel"/>
    <w:tmpl w:val="98464BE0"/>
    <w:lvl w:ilvl="0" w:tplc="7B7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6F4B"/>
    <w:multiLevelType w:val="hybridMultilevel"/>
    <w:tmpl w:val="FF6208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30FD8"/>
    <w:multiLevelType w:val="hybridMultilevel"/>
    <w:tmpl w:val="ECE0E232"/>
    <w:lvl w:ilvl="0" w:tplc="5B1CC242">
      <w:start w:val="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10F1A"/>
    <w:multiLevelType w:val="hybridMultilevel"/>
    <w:tmpl w:val="9DDA30C4"/>
    <w:lvl w:ilvl="0" w:tplc="61B0FD3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FA089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846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7A8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2706A6"/>
    <w:multiLevelType w:val="hybridMultilevel"/>
    <w:tmpl w:val="E1CAC05C"/>
    <w:lvl w:ilvl="0" w:tplc="6E1CB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80B0E"/>
    <w:multiLevelType w:val="hybridMultilevel"/>
    <w:tmpl w:val="78549392"/>
    <w:name w:val="WW8Num19233"/>
    <w:lvl w:ilvl="0" w:tplc="519C65EE">
      <w:start w:val="3"/>
      <w:numFmt w:val="bullet"/>
      <w:lvlText w:val="-"/>
      <w:lvlJc w:val="left"/>
      <w:pPr>
        <w:tabs>
          <w:tab w:val="num" w:pos="502"/>
        </w:tabs>
        <w:ind w:left="502" w:hanging="5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12">
    <w:nsid w:val="30AD17AB"/>
    <w:multiLevelType w:val="hybridMultilevel"/>
    <w:tmpl w:val="EB942DAE"/>
    <w:lvl w:ilvl="0" w:tplc="92789B9C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A7DC3F40">
      <w:start w:val="2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E4598"/>
    <w:multiLevelType w:val="hybridMultilevel"/>
    <w:tmpl w:val="8EA6DEFC"/>
    <w:lvl w:ilvl="0" w:tplc="ECCE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220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86634D"/>
    <w:multiLevelType w:val="hybridMultilevel"/>
    <w:tmpl w:val="03B82DB0"/>
    <w:lvl w:ilvl="0" w:tplc="2D78AC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01">
      <w:start w:val="3"/>
      <w:numFmt w:val="bullet"/>
      <w:lvlText w:val=""/>
      <w:lvlJc w:val="left"/>
      <w:pPr>
        <w:tabs>
          <w:tab w:val="num" w:pos="453"/>
        </w:tabs>
        <w:ind w:left="340" w:hanging="170"/>
      </w:pPr>
      <w:rPr>
        <w:rFonts w:ascii="Symbol" w:hAnsi="Symbol" w:hint="default"/>
      </w:rPr>
    </w:lvl>
    <w:lvl w:ilvl="2" w:tplc="041B0005"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2690"/>
        </w:tabs>
        <w:ind w:left="269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410"/>
        </w:tabs>
        <w:ind w:left="341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130"/>
        </w:tabs>
        <w:ind w:left="413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4850"/>
        </w:tabs>
        <w:ind w:left="485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5570"/>
        </w:tabs>
        <w:ind w:left="5570" w:hanging="180"/>
      </w:pPr>
    </w:lvl>
  </w:abstractNum>
  <w:abstractNum w:abstractNumId="15">
    <w:nsid w:val="36005B2B"/>
    <w:multiLevelType w:val="hybridMultilevel"/>
    <w:tmpl w:val="F75E58B8"/>
    <w:lvl w:ilvl="0" w:tplc="60703048">
      <w:start w:val="1"/>
      <w:numFmt w:val="lowerLetter"/>
      <w:lvlText w:val="%1)"/>
      <w:lvlJc w:val="left"/>
      <w:pPr>
        <w:tabs>
          <w:tab w:val="num" w:pos="6300"/>
        </w:tabs>
        <w:ind w:left="6300" w:hanging="360"/>
      </w:pPr>
    </w:lvl>
    <w:lvl w:ilvl="1" w:tplc="041B0003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i/>
        <w:color w:val="auto"/>
      </w:rPr>
    </w:lvl>
    <w:lvl w:ilvl="2" w:tplc="3A428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C8AF0">
      <w:start w:val="19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C3CE5"/>
    <w:multiLevelType w:val="hybridMultilevel"/>
    <w:tmpl w:val="8EA6DEFC"/>
    <w:lvl w:ilvl="0" w:tplc="ECCE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220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6C35A2"/>
    <w:multiLevelType w:val="hybridMultilevel"/>
    <w:tmpl w:val="7012D4D0"/>
    <w:lvl w:ilvl="0" w:tplc="A518128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073F96"/>
    <w:multiLevelType w:val="hybridMultilevel"/>
    <w:tmpl w:val="2910C642"/>
    <w:lvl w:ilvl="0" w:tplc="A7F86B62">
      <w:start w:val="364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B361695"/>
    <w:multiLevelType w:val="hybridMultilevel"/>
    <w:tmpl w:val="295AE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30436"/>
    <w:multiLevelType w:val="hybridMultilevel"/>
    <w:tmpl w:val="DA28C3A0"/>
    <w:lvl w:ilvl="0" w:tplc="80B6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291598"/>
    <w:multiLevelType w:val="hybridMultilevel"/>
    <w:tmpl w:val="2BBE852E"/>
    <w:lvl w:ilvl="0" w:tplc="E50C9E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B7AD6"/>
    <w:multiLevelType w:val="hybridMultilevel"/>
    <w:tmpl w:val="54BE767E"/>
    <w:lvl w:ilvl="0" w:tplc="2432ED5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35CDA"/>
    <w:multiLevelType w:val="hybridMultilevel"/>
    <w:tmpl w:val="1BD4D55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84D55"/>
    <w:multiLevelType w:val="multilevel"/>
    <w:tmpl w:val="F36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1BF1DE8"/>
    <w:multiLevelType w:val="hybridMultilevel"/>
    <w:tmpl w:val="FA18238A"/>
    <w:lvl w:ilvl="0" w:tplc="041B0005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F6534E"/>
    <w:multiLevelType w:val="hybridMultilevel"/>
    <w:tmpl w:val="26607DE4"/>
    <w:lvl w:ilvl="0" w:tplc="041B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7">
    <w:nsid w:val="6BF26924"/>
    <w:multiLevelType w:val="hybridMultilevel"/>
    <w:tmpl w:val="F23A20B8"/>
    <w:lvl w:ilvl="0" w:tplc="A7DC2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F6836"/>
    <w:multiLevelType w:val="hybridMultilevel"/>
    <w:tmpl w:val="7CAEB522"/>
    <w:name w:val="WW8Num1923"/>
    <w:lvl w:ilvl="0" w:tplc="7536F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90019">
      <w:start w:val="3"/>
      <w:numFmt w:val="bullet"/>
      <w:lvlText w:val=""/>
      <w:lvlJc w:val="left"/>
      <w:pPr>
        <w:tabs>
          <w:tab w:val="num" w:pos="1003"/>
        </w:tabs>
        <w:ind w:left="89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528496D"/>
    <w:multiLevelType w:val="hybridMultilevel"/>
    <w:tmpl w:val="38A450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B329C"/>
    <w:multiLevelType w:val="hybridMultilevel"/>
    <w:tmpl w:val="1FA8D66E"/>
    <w:lvl w:ilvl="0" w:tplc="E23A8C86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C8247B9"/>
    <w:multiLevelType w:val="hybridMultilevel"/>
    <w:tmpl w:val="A8C4037A"/>
    <w:lvl w:ilvl="0" w:tplc="519C65EE">
      <w:start w:val="3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A51FF9"/>
    <w:multiLevelType w:val="multilevel"/>
    <w:tmpl w:val="BE7E8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4"/>
  </w:num>
  <w:num w:numId="5">
    <w:abstractNumId w:val="12"/>
  </w:num>
  <w:num w:numId="6">
    <w:abstractNumId w:val="15"/>
  </w:num>
  <w:num w:numId="7">
    <w:abstractNumId w:val="31"/>
  </w:num>
  <w:num w:numId="8">
    <w:abstractNumId w:val="21"/>
  </w:num>
  <w:num w:numId="9">
    <w:abstractNumId w:val="3"/>
  </w:num>
  <w:num w:numId="10">
    <w:abstractNumId w:val="8"/>
  </w:num>
  <w:num w:numId="11">
    <w:abstractNumId w:val="9"/>
  </w:num>
  <w:num w:numId="12">
    <w:abstractNumId w:val="3"/>
    <w:lvlOverride w:ilvl="0">
      <w:lvl w:ilvl="0" w:tplc="5E0EBA52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24"/>
          <w:szCs w:val="24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3">
    <w:abstractNumId w:val="5"/>
  </w:num>
  <w:num w:numId="14">
    <w:abstractNumId w:val="26"/>
  </w:num>
  <w:num w:numId="15">
    <w:abstractNumId w:val="29"/>
  </w:num>
  <w:num w:numId="16">
    <w:abstractNumId w:val="16"/>
  </w:num>
  <w:num w:numId="17">
    <w:abstractNumId w:val="1"/>
  </w:num>
  <w:num w:numId="18">
    <w:abstractNumId w:val="7"/>
  </w:num>
  <w:num w:numId="19">
    <w:abstractNumId w:val="23"/>
  </w:num>
  <w:num w:numId="20">
    <w:abstractNumId w:val="28"/>
  </w:num>
  <w:num w:numId="21">
    <w:abstractNumId w:val="30"/>
  </w:num>
  <w:num w:numId="22">
    <w:abstractNumId w:val="18"/>
  </w:num>
  <w:num w:numId="23">
    <w:abstractNumId w:val="10"/>
  </w:num>
  <w:num w:numId="24">
    <w:abstractNumId w:val="11"/>
  </w:num>
  <w:num w:numId="25">
    <w:abstractNumId w:val="19"/>
  </w:num>
  <w:num w:numId="26">
    <w:abstractNumId w:val="6"/>
  </w:num>
  <w:num w:numId="27">
    <w:abstractNumId w:val="13"/>
  </w:num>
  <w:num w:numId="28">
    <w:abstractNumId w:val="20"/>
  </w:num>
  <w:num w:numId="29">
    <w:abstractNumId w:val="25"/>
  </w:num>
  <w:num w:numId="30">
    <w:abstractNumId w:val="17"/>
  </w:num>
  <w:num w:numId="31">
    <w:abstractNumId w:val="14"/>
  </w:num>
  <w:num w:numId="32">
    <w:abstractNumId w:val="32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94"/>
    <w:rsid w:val="00027894"/>
    <w:rsid w:val="000458A6"/>
    <w:rsid w:val="00320D94"/>
    <w:rsid w:val="00337608"/>
    <w:rsid w:val="00761FB6"/>
    <w:rsid w:val="009D2636"/>
    <w:rsid w:val="00F950C5"/>
    <w:rsid w:val="00F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aliases w:val="H3"/>
    <w:basedOn w:val="Normlny"/>
    <w:next w:val="Normlny"/>
    <w:link w:val="Nadpis3Char"/>
    <w:qFormat/>
    <w:rsid w:val="00320D9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8">
    <w:name w:val="heading 8"/>
    <w:basedOn w:val="Normlny"/>
    <w:next w:val="Normlny"/>
    <w:link w:val="Nadpis8Char"/>
    <w:qFormat/>
    <w:rsid w:val="00320D94"/>
    <w:pPr>
      <w:spacing w:before="240" w:after="60"/>
      <w:outlineLvl w:val="7"/>
    </w:pPr>
    <w:rPr>
      <w:i/>
      <w:iCs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20D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20D94"/>
  </w:style>
  <w:style w:type="paragraph" w:styleId="Pta">
    <w:name w:val="footer"/>
    <w:basedOn w:val="Normlny"/>
    <w:link w:val="PtaChar"/>
    <w:uiPriority w:val="99"/>
    <w:unhideWhenUsed/>
    <w:rsid w:val="00320D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0D94"/>
  </w:style>
  <w:style w:type="character" w:customStyle="1" w:styleId="Nadpis3Char">
    <w:name w:val="Nadpis 3 Char"/>
    <w:aliases w:val="H3 Char"/>
    <w:basedOn w:val="Predvolenpsmoodseku"/>
    <w:link w:val="Nadpis3"/>
    <w:rsid w:val="00320D94"/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character" w:customStyle="1" w:styleId="Nadpis8Char">
    <w:name w:val="Nadpis 8 Char"/>
    <w:basedOn w:val="Predvolenpsmoodseku"/>
    <w:link w:val="Nadpis8"/>
    <w:rsid w:val="00320D94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TextpoznmkypodiarouChar">
    <w:name w:val="Text poznámky pod čiarou Char"/>
    <w:aliases w:val="Text poznámky pod čiarou 0071 Char,Text pozn. pod čarou Char2 Char,Schriftart: 8 pt1 Char,Text pozn. pod čarou Char11 Char,Text pozn. pod čarou Char2 Char1 Char,Text pozn. pod čarou Char Char1 Char1 Char"/>
    <w:link w:val="Textpoznmkypodiarou"/>
    <w:uiPriority w:val="99"/>
    <w:rsid w:val="00320D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mkypodiarou">
    <w:name w:val="footnote text"/>
    <w:aliases w:val="Text poznámky pod čiarou 0071,Text pozn. pod čarou Char2,Schriftart: 8 pt1,Text pozn. pod čarou Char11,Text pozn. pod čarou Char2 Char1,Text pozn. pod čarou Char Char1 Char1,Text pozn. pod čarou Char1 Char Char1,Schriftart: 8 pt"/>
    <w:basedOn w:val="Normlny"/>
    <w:link w:val="TextpoznmkypodiarouChar"/>
    <w:uiPriority w:val="99"/>
    <w:rsid w:val="00320D94"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320D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aliases w:val="PGI Fußnote Ziffer,PGI Fußnote Ziffer + Times New Roman,12 b.,Zúžené o ..."/>
    <w:uiPriority w:val="99"/>
    <w:rsid w:val="00320D94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rsid w:val="00320D94"/>
    <w:pPr>
      <w:spacing w:after="120"/>
      <w:ind w:left="283"/>
    </w:pPr>
    <w:rPr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20D9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rsid w:val="00320D94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20D9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StylBr1">
    <w:name w:val="StylBr1"/>
    <w:basedOn w:val="Normlny"/>
    <w:next w:val="Normlny"/>
    <w:rsid w:val="00320D94"/>
    <w:rPr>
      <w:b/>
      <w:szCs w:val="20"/>
    </w:rPr>
  </w:style>
  <w:style w:type="character" w:styleId="Siln">
    <w:name w:val="Strong"/>
    <w:uiPriority w:val="99"/>
    <w:qFormat/>
    <w:rsid w:val="00320D94"/>
    <w:rPr>
      <w:rFonts w:cs="Times New Roman"/>
      <w:b/>
      <w:bCs/>
    </w:rPr>
  </w:style>
  <w:style w:type="paragraph" w:customStyle="1" w:styleId="mojNORMALNY">
    <w:name w:val="moj NORMALNY"/>
    <w:uiPriority w:val="99"/>
    <w:rsid w:val="00320D9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950C5"/>
    <w:pPr>
      <w:ind w:left="720"/>
      <w:contextualSpacing/>
    </w:pPr>
  </w:style>
  <w:style w:type="paragraph" w:customStyle="1" w:styleId="Zkladntext1">
    <w:name w:val="Základní text1"/>
    <w:basedOn w:val="Normlny"/>
    <w:rsid w:val="00F950C5"/>
    <w:pPr>
      <w:widowControl w:val="0"/>
      <w:jc w:val="both"/>
    </w:pPr>
    <w:rPr>
      <w:rFonts w:ascii="Arial" w:hAnsi="Arial"/>
      <w:sz w:val="22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61FB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61F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b">
    <w:name w:val="Základný text.b"/>
    <w:basedOn w:val="Normlny"/>
    <w:rsid w:val="00761FB6"/>
    <w:pPr>
      <w:jc w:val="both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aliases w:val="H3"/>
    <w:basedOn w:val="Normlny"/>
    <w:next w:val="Normlny"/>
    <w:link w:val="Nadpis3Char"/>
    <w:qFormat/>
    <w:rsid w:val="00320D9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8">
    <w:name w:val="heading 8"/>
    <w:basedOn w:val="Normlny"/>
    <w:next w:val="Normlny"/>
    <w:link w:val="Nadpis8Char"/>
    <w:qFormat/>
    <w:rsid w:val="00320D94"/>
    <w:pPr>
      <w:spacing w:before="240" w:after="60"/>
      <w:outlineLvl w:val="7"/>
    </w:pPr>
    <w:rPr>
      <w:i/>
      <w:iCs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20D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20D94"/>
  </w:style>
  <w:style w:type="paragraph" w:styleId="Pta">
    <w:name w:val="footer"/>
    <w:basedOn w:val="Normlny"/>
    <w:link w:val="PtaChar"/>
    <w:uiPriority w:val="99"/>
    <w:unhideWhenUsed/>
    <w:rsid w:val="00320D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0D94"/>
  </w:style>
  <w:style w:type="character" w:customStyle="1" w:styleId="Nadpis3Char">
    <w:name w:val="Nadpis 3 Char"/>
    <w:aliases w:val="H3 Char"/>
    <w:basedOn w:val="Predvolenpsmoodseku"/>
    <w:link w:val="Nadpis3"/>
    <w:rsid w:val="00320D94"/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character" w:customStyle="1" w:styleId="Nadpis8Char">
    <w:name w:val="Nadpis 8 Char"/>
    <w:basedOn w:val="Predvolenpsmoodseku"/>
    <w:link w:val="Nadpis8"/>
    <w:rsid w:val="00320D94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TextpoznmkypodiarouChar">
    <w:name w:val="Text poznámky pod čiarou Char"/>
    <w:aliases w:val="Text poznámky pod čiarou 0071 Char,Text pozn. pod čarou Char2 Char,Schriftart: 8 pt1 Char,Text pozn. pod čarou Char11 Char,Text pozn. pod čarou Char2 Char1 Char,Text pozn. pod čarou Char Char1 Char1 Char"/>
    <w:link w:val="Textpoznmkypodiarou"/>
    <w:uiPriority w:val="99"/>
    <w:rsid w:val="00320D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mkypodiarou">
    <w:name w:val="footnote text"/>
    <w:aliases w:val="Text poznámky pod čiarou 0071,Text pozn. pod čarou Char2,Schriftart: 8 pt1,Text pozn. pod čarou Char11,Text pozn. pod čarou Char2 Char1,Text pozn. pod čarou Char Char1 Char1,Text pozn. pod čarou Char1 Char Char1,Schriftart: 8 pt"/>
    <w:basedOn w:val="Normlny"/>
    <w:link w:val="TextpoznmkypodiarouChar"/>
    <w:uiPriority w:val="99"/>
    <w:rsid w:val="00320D94"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320D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aliases w:val="PGI Fußnote Ziffer,PGI Fußnote Ziffer + Times New Roman,12 b.,Zúžené o ..."/>
    <w:uiPriority w:val="99"/>
    <w:rsid w:val="00320D94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rsid w:val="00320D94"/>
    <w:pPr>
      <w:spacing w:after="120"/>
      <w:ind w:left="283"/>
    </w:pPr>
    <w:rPr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20D9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rsid w:val="00320D94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20D9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StylBr1">
    <w:name w:val="StylBr1"/>
    <w:basedOn w:val="Normlny"/>
    <w:next w:val="Normlny"/>
    <w:rsid w:val="00320D94"/>
    <w:rPr>
      <w:b/>
      <w:szCs w:val="20"/>
    </w:rPr>
  </w:style>
  <w:style w:type="character" w:styleId="Siln">
    <w:name w:val="Strong"/>
    <w:uiPriority w:val="99"/>
    <w:qFormat/>
    <w:rsid w:val="00320D94"/>
    <w:rPr>
      <w:rFonts w:cs="Times New Roman"/>
      <w:b/>
      <w:bCs/>
    </w:rPr>
  </w:style>
  <w:style w:type="paragraph" w:customStyle="1" w:styleId="mojNORMALNY">
    <w:name w:val="moj NORMALNY"/>
    <w:uiPriority w:val="99"/>
    <w:rsid w:val="00320D9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950C5"/>
    <w:pPr>
      <w:ind w:left="720"/>
      <w:contextualSpacing/>
    </w:pPr>
  </w:style>
  <w:style w:type="paragraph" w:customStyle="1" w:styleId="Zkladntext1">
    <w:name w:val="Základní text1"/>
    <w:basedOn w:val="Normlny"/>
    <w:rsid w:val="00F950C5"/>
    <w:pPr>
      <w:widowControl w:val="0"/>
      <w:jc w:val="both"/>
    </w:pPr>
    <w:rPr>
      <w:rFonts w:ascii="Arial" w:hAnsi="Arial"/>
      <w:sz w:val="22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61FB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61F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b">
    <w:name w:val="Základný text.b"/>
    <w:basedOn w:val="Normlny"/>
    <w:rsid w:val="00761FB6"/>
    <w:pPr>
      <w:jc w:val="both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Petra-NtB</dc:creator>
  <cp:lastModifiedBy>Petra-NtB</cp:lastModifiedBy>
  <cp:revision>3</cp:revision>
  <dcterms:created xsi:type="dcterms:W3CDTF">2013-05-03T09:47:00Z</dcterms:created>
  <dcterms:modified xsi:type="dcterms:W3CDTF">2013-05-03T09:59:00Z</dcterms:modified>
</cp:coreProperties>
</file>