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9" w:rsidRPr="00A1730B" w:rsidRDefault="006F6169" w:rsidP="006F6169">
      <w:pPr>
        <w:pStyle w:val="Nadpis3"/>
        <w:spacing w:before="0" w:after="0"/>
        <w:jc w:val="center"/>
        <w:rPr>
          <w:rFonts w:ascii="Times New Roman" w:hAnsi="Times New Roman"/>
          <w:smallCaps/>
          <w:sz w:val="22"/>
          <w:szCs w:val="22"/>
        </w:rPr>
      </w:pPr>
      <w:r w:rsidRPr="00A1730B">
        <w:rPr>
          <w:rFonts w:ascii="Times New Roman" w:hAnsi="Times New Roman"/>
          <w:smallCaps/>
          <w:sz w:val="22"/>
          <w:szCs w:val="22"/>
        </w:rPr>
        <w:t>príloha č.4</w:t>
      </w:r>
    </w:p>
    <w:p w:rsidR="006F6169" w:rsidRPr="00A1730B" w:rsidRDefault="006F6169" w:rsidP="006F6169">
      <w:pPr>
        <w:pStyle w:val="Nadpis3"/>
        <w:spacing w:before="0" w:after="0"/>
        <w:jc w:val="center"/>
        <w:rPr>
          <w:rFonts w:ascii="Times New Roman" w:hAnsi="Times New Roman"/>
          <w:smallCaps/>
          <w:sz w:val="22"/>
          <w:szCs w:val="22"/>
        </w:rPr>
      </w:pPr>
      <w:r w:rsidRPr="00A1730B">
        <w:rPr>
          <w:rFonts w:ascii="Times New Roman" w:hAnsi="Times New Roman"/>
          <w:smallCaps/>
          <w:sz w:val="22"/>
          <w:szCs w:val="22"/>
        </w:rPr>
        <w:t xml:space="preserve">opatrenia osi 3 a osi 4 programu rozvoja vidieka SR 2007 – 2013, implementované prostredníctvom osi 4 </w:t>
      </w:r>
      <w:proofErr w:type="spellStart"/>
      <w:r w:rsidRPr="00A1730B">
        <w:rPr>
          <w:rFonts w:ascii="Times New Roman" w:hAnsi="Times New Roman"/>
          <w:smallCaps/>
          <w:sz w:val="22"/>
          <w:szCs w:val="22"/>
        </w:rPr>
        <w:t>leader</w:t>
      </w:r>
      <w:proofErr w:type="spellEnd"/>
    </w:p>
    <w:p w:rsidR="00F950C5" w:rsidRPr="00A1730B" w:rsidRDefault="00F950C5" w:rsidP="006F6169">
      <w:pPr>
        <w:tabs>
          <w:tab w:val="left" w:pos="142"/>
        </w:tabs>
        <w:ind w:left="284" w:hanging="142"/>
        <w:rPr>
          <w:b/>
          <w:i/>
          <w:sz w:val="22"/>
          <w:szCs w:val="22"/>
        </w:rPr>
      </w:pPr>
      <w:r w:rsidRPr="00A1730B">
        <w:rPr>
          <w:b/>
          <w:i/>
          <w:sz w:val="22"/>
          <w:szCs w:val="22"/>
        </w:rPr>
        <w:t xml:space="preserve">Časť A: Opatrenia osi 3 </w:t>
      </w:r>
    </w:p>
    <w:p w:rsidR="00F950C5" w:rsidRPr="00A1730B" w:rsidRDefault="00F950C5" w:rsidP="0040164E">
      <w:pPr>
        <w:ind w:left="142"/>
        <w:rPr>
          <w:b/>
          <w:i/>
          <w:sz w:val="22"/>
          <w:szCs w:val="22"/>
        </w:rPr>
      </w:pPr>
      <w:r w:rsidRPr="00A1730B">
        <w:rPr>
          <w:sz w:val="22"/>
          <w:szCs w:val="22"/>
        </w:rPr>
        <w:t>Opatrenie: 1.1. Skvalitnenie miestnej technickej infraštruktúry s maximálnym a ekologickým využitím prírodného potenciálu územia</w:t>
      </w:r>
    </w:p>
    <w:tbl>
      <w:tblPr>
        <w:tblW w:w="9356" w:type="dxa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14"/>
        <w:gridCol w:w="217"/>
        <w:gridCol w:w="355"/>
        <w:gridCol w:w="1346"/>
        <w:gridCol w:w="56"/>
        <w:gridCol w:w="108"/>
        <w:gridCol w:w="828"/>
        <w:gridCol w:w="432"/>
        <w:gridCol w:w="1332"/>
        <w:gridCol w:w="540"/>
        <w:gridCol w:w="108"/>
        <w:gridCol w:w="1260"/>
        <w:gridCol w:w="1148"/>
      </w:tblGrid>
      <w:tr w:rsidR="00F950C5" w:rsidRPr="00A1730B" w:rsidTr="0086678F">
        <w:trPr>
          <w:cantSplit/>
          <w:trHeight w:val="397"/>
        </w:trPr>
        <w:tc>
          <w:tcPr>
            <w:tcW w:w="370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Strategický cieľ Integrovanej stratégie rozvoja územia</w:t>
            </w:r>
          </w:p>
        </w:tc>
        <w:tc>
          <w:tcPr>
            <w:tcW w:w="564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pStyle w:val="Nadpis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  <w:lang w:val="sk-SK"/>
              </w:rPr>
            </w:pPr>
            <w:r w:rsidRPr="00A1730B">
              <w:rPr>
                <w:rFonts w:ascii="Times New Roman" w:hAnsi="Times New Roman"/>
                <w:sz w:val="22"/>
                <w:szCs w:val="22"/>
                <w:lang w:val="sk-SK"/>
              </w:rPr>
              <w:t>Partnerstvo BACHUREŇ do roku 2015 zabezpečí významný rast kvality života obyvateľov územia pri efektívnom a ekologickom využití miestneho potenciálu.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370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b/>
                <w:i/>
                <w:smallCaps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Priorita Integrovanej stratégie rozvoja územia</w:t>
            </w:r>
            <w:r w:rsidRPr="00A1730B" w:rsidDel="00023B7C">
              <w:rPr>
                <w:b/>
                <w:i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sz w:val="22"/>
                <w:szCs w:val="22"/>
                <w:lang w:eastAsia="sk-SK"/>
              </w:rPr>
              <w:t>1 Obnova a rozvoj obcí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370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Špecifický cieľ Integrovanej stratégie rozvoja územia</w:t>
            </w:r>
          </w:p>
        </w:tc>
        <w:tc>
          <w:tcPr>
            <w:tcW w:w="5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1 Zlepšiť technický stav miestnej technickej infraštruktúry  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370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 xml:space="preserve">Názov opatrenia  PRV SR 2007 -2013 </w:t>
            </w:r>
          </w:p>
        </w:tc>
        <w:tc>
          <w:tcPr>
            <w:tcW w:w="5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iCs/>
                <w:sz w:val="22"/>
                <w:szCs w:val="22"/>
              </w:rPr>
            </w:pPr>
            <w:r w:rsidRPr="00A1730B">
              <w:rPr>
                <w:b/>
                <w:iCs/>
                <w:sz w:val="22"/>
                <w:szCs w:val="22"/>
              </w:rPr>
              <w:t>Obnova a rozvoj obcí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370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Podporované činnosti</w:t>
            </w:r>
            <w:r w:rsidRPr="00A1730B" w:rsidDel="00023B7C">
              <w:rPr>
                <w:b/>
                <w:i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F950C5">
            <w:pPr>
              <w:pStyle w:val="Zarkazkladnhotextu"/>
              <w:numPr>
                <w:ilvl w:val="0"/>
                <w:numId w:val="17"/>
              </w:numPr>
              <w:tabs>
                <w:tab w:val="clear" w:pos="2160"/>
                <w:tab w:val="num" w:pos="81"/>
              </w:tabs>
              <w:spacing w:after="0"/>
              <w:ind w:left="81" w:hanging="2079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- výstavba, rekonštrukcia a modernizácia miestnych komunikácií, mostov;</w:t>
            </w:r>
          </w:p>
          <w:p w:rsidR="00F950C5" w:rsidRPr="00A1730B" w:rsidRDefault="00F950C5" w:rsidP="0086678F">
            <w:pPr>
              <w:pStyle w:val="Zarkazkladnhotextu"/>
              <w:spacing w:after="0"/>
              <w:ind w:left="81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- výstavba, rekonštrukcia a chodníkov, </w:t>
            </w:r>
          </w:p>
          <w:p w:rsidR="00F950C5" w:rsidRPr="00A1730B" w:rsidRDefault="00F950C5" w:rsidP="0086678F">
            <w:pPr>
              <w:pStyle w:val="Zarkazkladnhotextu"/>
              <w:spacing w:after="0"/>
              <w:ind w:left="81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- výstavba, rekonštrukcia verejných parkov </w:t>
            </w:r>
          </w:p>
          <w:p w:rsidR="00F950C5" w:rsidRPr="00A1730B" w:rsidRDefault="00F950C5" w:rsidP="0086678F">
            <w:pPr>
              <w:pStyle w:val="Zarkazkladnhotextu"/>
              <w:spacing w:after="0"/>
              <w:ind w:left="0"/>
              <w:jc w:val="both"/>
              <w:rPr>
                <w:iCs/>
                <w:sz w:val="22"/>
                <w:szCs w:val="22"/>
                <w:lang w:val="sk-SK"/>
              </w:rPr>
            </w:pPr>
          </w:p>
        </w:tc>
      </w:tr>
      <w:tr w:rsidR="00F950C5" w:rsidRPr="00A1730B" w:rsidTr="0086678F">
        <w:trPr>
          <w:cantSplit/>
          <w:trHeight w:val="397"/>
        </w:trPr>
        <w:tc>
          <w:tcPr>
            <w:tcW w:w="370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Definícia konečných prijímateľov – predkladateľov projektu</w:t>
            </w:r>
          </w:p>
        </w:tc>
        <w:tc>
          <w:tcPr>
            <w:tcW w:w="5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spacing w:before="60" w:after="60"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Koneční prijímatelia aktivít skupiny opatrení 3.4 Obnova rozvoj obcí, občianskej vybavenosti a služieb ako súčasť projektov realizovaných miestnymi akčnými skupinami, zahŕňajú aj obec, ktorá je pólom rastu, resp. obce ktoré sú pólmi rastu. Z podpory sú však vylúčené obce s počtom obyvateľov nad 20 000 (obec môže byť súčasťou MAS, ale nemôže byť konečným prijímateľom – predkladateľom projektu, avšak konečný prijímateľ – predkladateľ projektu z tejto obce môže predkladať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v rámci stratégie).</w:t>
            </w:r>
          </w:p>
          <w:p w:rsidR="00F950C5" w:rsidRPr="00A1730B" w:rsidRDefault="00F950C5" w:rsidP="0086678F">
            <w:pPr>
              <w:pStyle w:val="Zkladntext1"/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F950C5" w:rsidRPr="00A1730B" w:rsidTr="0086678F">
        <w:trPr>
          <w:cantSplit/>
          <w:trHeight w:val="397"/>
        </w:trPr>
        <w:tc>
          <w:tcPr>
            <w:tcW w:w="370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Odôvodnenie</w:t>
            </w:r>
          </w:p>
          <w:p w:rsidR="00F950C5" w:rsidRPr="00A1730B" w:rsidRDefault="00F950C5" w:rsidP="0086678F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4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SWOT analýza a audit zdrojov identifikoval ako jeden z hlavných slabých stránok nedostatočný stav a kvalitu miestnej technickej infraštruktúry /chodníky, miestne komunikácie/, stav verejných priestranstiev. Realizáciou aktivít sa dosiahne zvýšenie úrovne kvality života, zvýšenie bezpečnosti obyvateľov a návštevníkov, zvýšenie konkurencieschopnosti územia  a jeho atraktívnosti, lepšie možnosti vzájomnej komunikácie obyvateľov, rozvoj vidieckeho cestovného ruchu.</w:t>
            </w:r>
          </w:p>
        </w:tc>
      </w:tr>
      <w:tr w:rsidR="00F950C5" w:rsidRPr="00A1730B" w:rsidTr="0086678F">
        <w:trPr>
          <w:cantSplit/>
          <w:trHeight w:val="345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50C5" w:rsidRPr="00A1730B" w:rsidRDefault="00F950C5" w:rsidP="0086678F">
            <w:pPr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odhad počtu konečných prijímateľov - predkladateľov projektu</w:t>
            </w:r>
          </w:p>
          <w:p w:rsidR="00F950C5" w:rsidRPr="00A1730B" w:rsidRDefault="00F950C5" w:rsidP="0086678F">
            <w:pPr>
              <w:rPr>
                <w:bCs/>
                <w:sz w:val="22"/>
                <w:szCs w:val="22"/>
              </w:rPr>
            </w:pPr>
          </w:p>
        </w:tc>
      </w:tr>
      <w:tr w:rsidR="00F950C5" w:rsidRPr="00A1730B" w:rsidTr="0086678F">
        <w:trPr>
          <w:cantSplit/>
          <w:trHeight w:val="397"/>
        </w:trPr>
        <w:tc>
          <w:tcPr>
            <w:tcW w:w="370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bCs/>
                <w:sz w:val="22"/>
                <w:szCs w:val="22"/>
              </w:rPr>
            </w:pPr>
          </w:p>
          <w:p w:rsidR="00F950C5" w:rsidRPr="00A1730B" w:rsidRDefault="00F950C5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Podnikateľské subjekty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950C5" w:rsidRPr="00A1730B" w:rsidRDefault="00F950C5" w:rsidP="0086678F">
            <w:pPr>
              <w:rPr>
                <w:bCs/>
                <w:sz w:val="22"/>
                <w:szCs w:val="22"/>
              </w:rPr>
            </w:pPr>
          </w:p>
          <w:p w:rsidR="00F950C5" w:rsidRPr="00A1730B" w:rsidRDefault="00F950C5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Združenia 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950C5" w:rsidRPr="00A1730B" w:rsidTr="0086678F">
        <w:trPr>
          <w:cantSplit/>
          <w:trHeight w:val="397"/>
        </w:trPr>
        <w:tc>
          <w:tcPr>
            <w:tcW w:w="37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bCs/>
                <w:sz w:val="22"/>
                <w:szCs w:val="22"/>
              </w:rPr>
            </w:pPr>
          </w:p>
          <w:p w:rsidR="00F950C5" w:rsidRPr="00A1730B" w:rsidRDefault="00F950C5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Obce                        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right"/>
              <w:rPr>
                <w:bCs/>
                <w:sz w:val="22"/>
                <w:szCs w:val="22"/>
                <w:u w:val="single"/>
              </w:rPr>
            </w:pPr>
            <w:r w:rsidRPr="00A173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bCs/>
                <w:sz w:val="22"/>
                <w:szCs w:val="22"/>
              </w:rPr>
            </w:pPr>
          </w:p>
          <w:p w:rsidR="00F950C5" w:rsidRPr="00A1730B" w:rsidRDefault="00F950C5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Ostatní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950C5" w:rsidRPr="00A1730B" w:rsidTr="0086678F">
        <w:trPr>
          <w:cantSplit/>
          <w:trHeight w:val="400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950C5" w:rsidRPr="00A1730B" w:rsidRDefault="00F950C5" w:rsidP="0086678F">
            <w:pPr>
              <w:rPr>
                <w:b/>
                <w:bCs/>
                <w:sz w:val="22"/>
                <w:szCs w:val="22"/>
              </w:rPr>
            </w:pPr>
          </w:p>
          <w:p w:rsidR="00F950C5" w:rsidRPr="00A1730B" w:rsidRDefault="00F950C5" w:rsidP="0086678F">
            <w:pPr>
              <w:jc w:val="center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výška a rozsah podpory </w:t>
            </w:r>
          </w:p>
          <w:p w:rsidR="00F950C5" w:rsidRPr="00A1730B" w:rsidRDefault="00F950C5" w:rsidP="008667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950C5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694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 xml:space="preserve">Názov zdroja financovania 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Rozpočet</w:t>
            </w:r>
          </w:p>
          <w:p w:rsidR="00F950C5" w:rsidRPr="00A1730B" w:rsidRDefault="00F950C5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v EUR</w:t>
            </w:r>
          </w:p>
        </w:tc>
      </w:tr>
      <w:tr w:rsidR="00F950C5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694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950C5" w:rsidRPr="00A1730B" w:rsidRDefault="00F950C5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lastRenderedPageBreak/>
              <w:t>Požadovaná výška finančného príspevku z verejných zdrojov PRV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50C5" w:rsidRPr="00A1730B" w:rsidRDefault="00F950C5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615 700 EUR</w:t>
            </w:r>
          </w:p>
        </w:tc>
      </w:tr>
      <w:tr w:rsidR="00F950C5" w:rsidRPr="00A1730B" w:rsidTr="00EE7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694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950C5" w:rsidRPr="00A1730B" w:rsidRDefault="00F950C5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Výška financovania z vlastných zdrojov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50C5" w:rsidRPr="00A1730B" w:rsidRDefault="00F950C5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0,00</w:t>
            </w:r>
          </w:p>
        </w:tc>
      </w:tr>
      <w:tr w:rsidR="00F950C5" w:rsidRPr="00A1730B" w:rsidTr="00EE7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950C5" w:rsidRPr="00A1730B" w:rsidRDefault="00F950C5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Ostatné verejné zdroje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4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VÚC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50C5" w:rsidRPr="00A1730B" w:rsidRDefault="00F950C5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0,00 </w:t>
            </w:r>
          </w:p>
        </w:tc>
      </w:tr>
      <w:tr w:rsidR="00F950C5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i/>
                <w:sz w:val="22"/>
                <w:szCs w:val="22"/>
              </w:rPr>
            </w:pPr>
          </w:p>
        </w:tc>
        <w:tc>
          <w:tcPr>
            <w:tcW w:w="4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Iné verejné zdroje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50C5" w:rsidRPr="00A1730B" w:rsidRDefault="00F950C5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0,00 </w:t>
            </w:r>
          </w:p>
        </w:tc>
      </w:tr>
      <w:tr w:rsidR="00F950C5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694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950C5" w:rsidRPr="00A1730B" w:rsidRDefault="00F950C5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 xml:space="preserve"> Celkový rozpočet opatrenia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50C5" w:rsidRPr="00A1730B" w:rsidRDefault="00F950C5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615 700  EUR </w:t>
            </w:r>
          </w:p>
        </w:tc>
      </w:tr>
      <w:tr w:rsidR="00F950C5" w:rsidRPr="00A1730B" w:rsidTr="0086678F">
        <w:trPr>
          <w:cantSplit/>
          <w:trHeight w:val="400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950C5" w:rsidRPr="00A1730B" w:rsidRDefault="00F950C5" w:rsidP="0086678F">
            <w:pPr>
              <w:rPr>
                <w:b/>
                <w:bCs/>
                <w:sz w:val="22"/>
                <w:szCs w:val="22"/>
              </w:rPr>
            </w:pPr>
          </w:p>
          <w:p w:rsidR="00F950C5" w:rsidRPr="00A1730B" w:rsidRDefault="00F950C5" w:rsidP="0086678F">
            <w:pPr>
              <w:jc w:val="center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oprávnenosť výdavkov </w:t>
            </w:r>
          </w:p>
          <w:p w:rsidR="00F950C5" w:rsidRPr="00A1730B" w:rsidRDefault="00F950C5" w:rsidP="008667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950C5" w:rsidRPr="00A1730B" w:rsidTr="0086678F">
        <w:trPr>
          <w:trHeight w:val="397"/>
        </w:trPr>
        <w:tc>
          <w:tcPr>
            <w:tcW w:w="37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>Minimálna výška oprávnených výdavkov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right"/>
              <w:rPr>
                <w:bCs/>
                <w:iCs/>
                <w:sz w:val="22"/>
                <w:szCs w:val="22"/>
              </w:rPr>
            </w:pPr>
          </w:p>
          <w:p w:rsidR="00F950C5" w:rsidRPr="00A1730B" w:rsidRDefault="00F950C5" w:rsidP="0086678F">
            <w:pPr>
              <w:jc w:val="right"/>
              <w:rPr>
                <w:bCs/>
                <w:iCs/>
                <w:sz w:val="22"/>
                <w:szCs w:val="22"/>
              </w:rPr>
            </w:pPr>
            <w:r w:rsidRPr="00A1730B">
              <w:rPr>
                <w:bCs/>
                <w:iCs/>
                <w:sz w:val="22"/>
                <w:szCs w:val="22"/>
              </w:rPr>
              <w:t>6 800 EUR</w:t>
            </w:r>
          </w:p>
        </w:tc>
      </w:tr>
      <w:tr w:rsidR="00F950C5" w:rsidRPr="00A1730B" w:rsidTr="0086678F">
        <w:trPr>
          <w:trHeight w:val="397"/>
        </w:trPr>
        <w:tc>
          <w:tcPr>
            <w:tcW w:w="37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>Maximálna výška oprávnených výdavkov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right"/>
              <w:rPr>
                <w:bCs/>
                <w:iCs/>
                <w:sz w:val="22"/>
                <w:szCs w:val="22"/>
              </w:rPr>
            </w:pPr>
            <w:r w:rsidRPr="00A1730B">
              <w:rPr>
                <w:bCs/>
                <w:iCs/>
                <w:sz w:val="22"/>
                <w:szCs w:val="22"/>
              </w:rPr>
              <w:t>132 800 EUR</w:t>
            </w:r>
          </w:p>
        </w:tc>
      </w:tr>
      <w:tr w:rsidR="00F950C5" w:rsidRPr="00A1730B" w:rsidTr="0086678F">
        <w:trPr>
          <w:trHeight w:val="397"/>
        </w:trPr>
        <w:tc>
          <w:tcPr>
            <w:tcW w:w="37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Oprávnené výdavky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Oprávnené výdavky </w:t>
            </w:r>
            <w:r w:rsidRPr="00A1730B">
              <w:rPr>
                <w:rFonts w:eastAsia="Calibri"/>
                <w:sz w:val="22"/>
                <w:szCs w:val="22"/>
                <w:lang w:eastAsia="en-US"/>
              </w:rPr>
              <w:t xml:space="preserve">(s výnimkou obmedzení citovaných v rámci neoprávnených výdavkov) </w:t>
            </w:r>
            <w:r w:rsidRPr="00A1730B">
              <w:rPr>
                <w:bCs/>
                <w:i/>
                <w:color w:val="FF0000"/>
                <w:sz w:val="22"/>
                <w:szCs w:val="22"/>
              </w:rPr>
              <w:t>Oprávnené sú výdavky od udelenia štatútu MAS. (s výnimkou výdavkov na obstarávanie podľa zákona o verejnom obstarávaní a na vypracovanie projektovej dokumentácie potrebnej v rámci stavebného konania, kde sú výdavky oprávnené  od 1.1.2007).</w:t>
            </w:r>
          </w:p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>1. investície do dlhodobého hmotného majetku;</w:t>
            </w:r>
          </w:p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>2. investície do dlhodobého nehmotného majetku;</w:t>
            </w:r>
          </w:p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>3. výdavky spojené s obstarávaním podľa zákona o verejnom obstarávaní;</w:t>
            </w:r>
          </w:p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>4.výdavky spojené s vypracovaním projektovej dokumentácie potrebnej v rámci stavebného konania;</w:t>
            </w:r>
          </w:p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>5. výdavky spojené s externým manažmentom projektov;</w:t>
            </w:r>
          </w:p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0070C0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trike/>
                <w:color w:val="0070C0"/>
                <w:sz w:val="22"/>
                <w:szCs w:val="22"/>
                <w:lang w:eastAsia="en-US"/>
              </w:rPr>
              <w:t>6. vlastná práca (iba mzdy vrátane odvodov).</w:t>
            </w:r>
          </w:p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 xml:space="preserve">Výška výdavkov uvedených v bode 3, 4 a 5 nesmie presiahnuť 8 % z celkových oprávnených výdavkov na projekt. </w:t>
            </w:r>
          </w:p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V prípade, ak </w:t>
            </w:r>
            <w:proofErr w:type="spellStart"/>
            <w:r w:rsidRPr="00A1730B">
              <w:rPr>
                <w:rFonts w:eastAsia="Calibri"/>
                <w:bCs/>
                <w:sz w:val="22"/>
                <w:szCs w:val="22"/>
                <w:lang w:eastAsia="en-US"/>
              </w:rPr>
              <w:t>verejno</w:t>
            </w:r>
            <w:proofErr w:type="spellEnd"/>
            <w:r w:rsidRPr="00A1730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súkromné partnerstvo (MAS) bude pre príslušné opatrenia osi 3, alokovať aj iné finančné zdroje, ako napr.: ostatné verejné zdroje (VÚC a iné verejné zdroje - granty, programy a pod.) musí dodržiavať nasledovné podmienky:</w:t>
            </w:r>
          </w:p>
          <w:p w:rsidR="00F950C5" w:rsidRPr="00A1730B" w:rsidRDefault="00F950C5" w:rsidP="00F950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37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1730B">
              <w:rPr>
                <w:rFonts w:eastAsia="Calibri"/>
                <w:sz w:val="22"/>
                <w:szCs w:val="22"/>
                <w:lang w:eastAsia="en-US"/>
              </w:rPr>
              <w:t>verejno</w:t>
            </w:r>
            <w:proofErr w:type="spellEnd"/>
            <w:r w:rsidRPr="00A1730B">
              <w:rPr>
                <w:rFonts w:eastAsia="Calibri"/>
                <w:sz w:val="22"/>
                <w:szCs w:val="22"/>
                <w:lang w:eastAsia="en-US"/>
              </w:rPr>
              <w:t xml:space="preserve"> - súkromné partnerstvo (MAS) finančné zdroje z VÚC a iných verejných zdrojov môže použiť len na neoprávnené výdavky PRV SR 2007 – 2013 (tieto nie je možné použiť na oprávnené výdavky) v rámci jednotlivých opatrení osi 3 implementovaných prostredníctvom osi </w:t>
            </w:r>
            <w:proofErr w:type="spellStart"/>
            <w:r w:rsidRPr="00A1730B">
              <w:rPr>
                <w:rFonts w:eastAsia="Calibri"/>
                <w:sz w:val="22"/>
                <w:szCs w:val="22"/>
                <w:lang w:eastAsia="en-US"/>
              </w:rPr>
              <w:t>Leader</w:t>
            </w:r>
            <w:proofErr w:type="spellEnd"/>
            <w:r w:rsidRPr="00A1730B">
              <w:rPr>
                <w:rFonts w:eastAsia="Calibri"/>
                <w:sz w:val="22"/>
                <w:szCs w:val="22"/>
                <w:lang w:eastAsia="en-US"/>
              </w:rPr>
              <w:t>. Neoprávnené výdavky PRV SR 2007 -2013 v rámci príslušného opatrenia osi 3 sú uvedené v Usmernení, Prílohe č. 6 Charakteristika priorít a opatrení osi 3, ktoré sú implementované prostredníctvom osi 4.</w:t>
            </w:r>
          </w:p>
          <w:p w:rsidR="00F950C5" w:rsidRPr="00A1730B" w:rsidRDefault="00F950C5" w:rsidP="00F950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37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1730B">
              <w:rPr>
                <w:rFonts w:eastAsia="Calibri"/>
                <w:sz w:val="22"/>
                <w:szCs w:val="22"/>
                <w:lang w:eastAsia="en-US"/>
              </w:rPr>
              <w:t>verejno</w:t>
            </w:r>
            <w:proofErr w:type="spellEnd"/>
            <w:r w:rsidRPr="00A1730B">
              <w:rPr>
                <w:rFonts w:eastAsia="Calibri"/>
                <w:sz w:val="22"/>
                <w:szCs w:val="22"/>
                <w:lang w:eastAsia="en-US"/>
              </w:rPr>
              <w:t xml:space="preserve"> - súkromné partnerstvo (MAS) finančné zdroje z VÚC a iných verejných zdrojov môže v rámci opatrenia 4.3 Chod miestnej akčnej skupiny a opatrenia 4.2 Vykonávanie projektov spolupráce použiť len na neoprávnené výdavky PRV SR 2007 – 2013 (tieto nie je </w:t>
            </w:r>
            <w:r w:rsidRPr="00A1730B">
              <w:rPr>
                <w:rFonts w:eastAsia="Calibri"/>
                <w:sz w:val="22"/>
                <w:szCs w:val="22"/>
                <w:lang w:eastAsia="en-US"/>
              </w:rPr>
              <w:lastRenderedPageBreak/>
              <w:t>možné použiť na oprávnené výdavky). Neoprávnené výdavky PRV SR 2007 - 2013 v rámci opatrenia 4.2 Vykonávanie projektov spolupráce sú uvedené v Usmernení, kapitole 6. Opatrenie 4.2 Vykonávanie projektov spolupráce a neoprávnené výdavky PRV SR 2007 - 2013 v rámci opatrenia 4.3 Chod miestnej akčnej skupiny kapitole 7. Opatrenie 4.3 Chod miestnej akčnej skupiny.</w:t>
            </w:r>
          </w:p>
          <w:p w:rsidR="00F950C5" w:rsidRPr="00A1730B" w:rsidRDefault="00F950C5" w:rsidP="00F950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37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1730B">
              <w:rPr>
                <w:rFonts w:eastAsia="Calibri"/>
                <w:sz w:val="22"/>
                <w:szCs w:val="22"/>
                <w:lang w:eastAsia="en-US"/>
              </w:rPr>
              <w:t>verejno</w:t>
            </w:r>
            <w:proofErr w:type="spellEnd"/>
            <w:r w:rsidRPr="00A1730B">
              <w:rPr>
                <w:rFonts w:eastAsia="Calibri"/>
                <w:sz w:val="22"/>
                <w:szCs w:val="22"/>
                <w:lang w:eastAsia="en-US"/>
              </w:rPr>
              <w:t xml:space="preserve"> - súkromné partnerstvo (MAS) pri vyhlasovaní Výzvy na predkladanie Žiadosti o nenávratný finančný príspevok z Programu rozvoja vidieka SR 2007 -2013 (projekt) v rámci implementácie Integrovanej stratégie rozvoja územia pre príslušné opatrenie osi 3 vypíše, že konečný prijímateľ – predkladateľ projektu môže použiť finančné zdroje z VÚC alebo z iných verejných zdrojov iba na financovanie neoprávnených výdavkov PRV SR 2007 – 2013. </w:t>
            </w:r>
            <w:proofErr w:type="spellStart"/>
            <w:r w:rsidRPr="00A1730B">
              <w:rPr>
                <w:rFonts w:eastAsia="Calibri"/>
                <w:sz w:val="22"/>
                <w:szCs w:val="22"/>
                <w:lang w:eastAsia="en-US"/>
              </w:rPr>
              <w:t>Verejno</w:t>
            </w:r>
            <w:proofErr w:type="spellEnd"/>
            <w:r w:rsidRPr="00A1730B">
              <w:rPr>
                <w:rFonts w:eastAsia="Calibri"/>
                <w:sz w:val="22"/>
                <w:szCs w:val="22"/>
                <w:lang w:eastAsia="en-US"/>
              </w:rPr>
              <w:t xml:space="preserve"> – súkromné partnerstvo (MAS) musí zverejniť podmienky (výzvu, oznámenie a pod.) ako sa môžu koneční prijímatelia – predkladatelia uchádzať o finančné zdroje z VÚC alebo z iných verejných zdrojov na financovanie neoprávnených výdavkov PRV SR </w:t>
            </w:r>
            <w:r w:rsidRPr="00A1730B">
              <w:rPr>
                <w:rFonts w:eastAsia="Calibri"/>
                <w:sz w:val="22"/>
                <w:szCs w:val="22"/>
                <w:lang w:val="en-US" w:eastAsia="en-US"/>
              </w:rPr>
              <w:t>2007 – 2013.</w:t>
            </w:r>
          </w:p>
        </w:tc>
      </w:tr>
      <w:tr w:rsidR="00F950C5" w:rsidRPr="00A1730B" w:rsidTr="0086678F">
        <w:trPr>
          <w:trHeight w:val="397"/>
        </w:trPr>
        <w:tc>
          <w:tcPr>
            <w:tcW w:w="37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Neoprávnené výdavky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bCs/>
                <w:sz w:val="22"/>
                <w:szCs w:val="22"/>
                <w:lang w:val="sk-SK"/>
              </w:rPr>
            </w:pPr>
            <w:r w:rsidRPr="00A1730B">
              <w:rPr>
                <w:bCs/>
                <w:sz w:val="22"/>
                <w:szCs w:val="22"/>
                <w:lang w:val="sk-SK"/>
              </w:rPr>
              <w:t>výdavky vynaložené pred udelením Štatútu Miestnej akčnej skupiny (</w:t>
            </w:r>
            <w:r w:rsidRPr="00A1730B">
              <w:rPr>
                <w:sz w:val="22"/>
                <w:szCs w:val="22"/>
                <w:lang w:val="sk-SK"/>
              </w:rPr>
              <w:t>s výnimkou výdavkov na obstarávanie podľa zákona o verejnom obstarávaní a na vypracovanie projektovej dokumentácie potrebnej v rámci stavebného konania, kde sú výdavky oprávnené  od 1.1.2007)</w:t>
            </w:r>
            <w:r w:rsidRPr="00A1730B">
              <w:rPr>
                <w:bCs/>
                <w:sz w:val="22"/>
                <w:szCs w:val="22"/>
                <w:lang w:val="sk-SK"/>
              </w:rPr>
              <w:t xml:space="preserve">; 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bCs/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výdavky na verejné obstarávanie, výdavky na vypracovanie projektovej dokumentácie a výdavky spojené s externým manažmentom projektov  presahujúce 8 % z celkových oprávnených výdavkov na projekt;  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bCs/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nákup použitého majetku; 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bCs/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nákup dopravných prostriedkov a dopravných zariadení;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bCs/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výdavky na nákup nehnuteľností s výnimkou nákupu pozemkov (pod stavbami) určených na výstavbu, resp. technické zhodnotenie stavieb, ktoré je predmetom projektu, pričom konečný prijímateľ – predkladateľ projektu si môže uplatniť výdavky na nákup pozemkov v hodnote zistenej znaleckým posudkom, max. však do výšky 10 % oprávnených výdavkov na výstavbu, resp. technické zhodnotenie príslušných stavieb;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bCs/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refundovateľné, refundované alebo inak preplatené dane, clá, dovozné prirážky a kurzové straty;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bCs/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daň z pridanej hodnoty;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bCs/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prevádzkové výdavky (napr. výdavky na opravy a </w:t>
            </w:r>
          </w:p>
          <w:p w:rsidR="00F950C5" w:rsidRPr="00A1730B" w:rsidRDefault="00F950C5" w:rsidP="0086678F">
            <w:pPr>
              <w:pStyle w:val="Zarkazkladnhotextu"/>
              <w:spacing w:after="0"/>
              <w:ind w:left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      údržbu);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vlastná práca </w:t>
            </w:r>
            <w:r w:rsidRPr="00A1730B">
              <w:rPr>
                <w:strike/>
                <w:color w:val="0070C0"/>
                <w:sz w:val="22"/>
                <w:szCs w:val="22"/>
                <w:lang w:val="sk-SK"/>
              </w:rPr>
              <w:t>vyjadrená peňažnou hodnotou nad 30 % z ceny materiálu zakúpeného a použitého na oprávnenú investíciu realizovanú  vlastnou prácou;</w:t>
            </w:r>
            <w:r w:rsidRPr="00A1730B">
              <w:rPr>
                <w:sz w:val="22"/>
                <w:szCs w:val="22"/>
                <w:lang w:val="sk-SK"/>
              </w:rPr>
              <w:t xml:space="preserve"> 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i/>
                <w:color w:val="FF0000"/>
                <w:sz w:val="22"/>
                <w:szCs w:val="22"/>
              </w:rPr>
              <w:t>finančný prenájom</w:t>
            </w:r>
            <w:r w:rsidRPr="00A1730B">
              <w:rPr>
                <w:i/>
                <w:color w:val="FF0000"/>
                <w:sz w:val="22"/>
                <w:szCs w:val="22"/>
                <w:lang w:val="sk-SK"/>
              </w:rPr>
              <w:t>,</w:t>
            </w:r>
            <w:r w:rsidRPr="00A1730B">
              <w:rPr>
                <w:sz w:val="22"/>
                <w:szCs w:val="22"/>
                <w:lang w:val="sk-SK"/>
              </w:rPr>
              <w:t xml:space="preserve"> bankové poplatky, úroky z dlhu, výdavky na záruku  a podobné poplatky;</w:t>
            </w:r>
          </w:p>
          <w:p w:rsidR="00F950C5" w:rsidRPr="00A1730B" w:rsidRDefault="00F950C5" w:rsidP="00F950C5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i/>
                <w:color w:val="FF0000"/>
                <w:sz w:val="22"/>
                <w:szCs w:val="22"/>
              </w:rPr>
              <w:t xml:space="preserve">spracovateľské poplatky, poistné a ostatné výdavky spojené s obstarávaním investície formou splátkového </w:t>
            </w:r>
            <w:r w:rsidRPr="00A1730B">
              <w:rPr>
                <w:i/>
                <w:color w:val="FF0000"/>
                <w:sz w:val="22"/>
                <w:szCs w:val="22"/>
              </w:rPr>
              <w:lastRenderedPageBreak/>
              <w:t>predaja;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nájomné poplatky;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strike/>
                <w:color w:val="0070C0"/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výdavky vynaložené v hotovosti </w:t>
            </w:r>
            <w:r w:rsidRPr="00A1730B">
              <w:rPr>
                <w:bCs/>
                <w:strike/>
                <w:color w:val="0070C0"/>
                <w:sz w:val="22"/>
                <w:szCs w:val="22"/>
                <w:lang w:val="sk-SK"/>
              </w:rPr>
              <w:t xml:space="preserve">s výnimkou vlastnej </w:t>
            </w:r>
          </w:p>
          <w:p w:rsidR="00F950C5" w:rsidRPr="00A1730B" w:rsidRDefault="00F950C5" w:rsidP="0086678F">
            <w:pPr>
              <w:pStyle w:val="Zarkazkladnhotextu"/>
              <w:spacing w:after="0"/>
              <w:ind w:left="0"/>
              <w:jc w:val="both"/>
              <w:rPr>
                <w:strike/>
                <w:color w:val="0070C0"/>
                <w:sz w:val="22"/>
                <w:szCs w:val="22"/>
                <w:lang w:val="sk-SK"/>
              </w:rPr>
            </w:pPr>
            <w:r w:rsidRPr="00A1730B">
              <w:rPr>
                <w:bCs/>
                <w:strike/>
                <w:color w:val="0070C0"/>
                <w:sz w:val="22"/>
                <w:szCs w:val="22"/>
                <w:lang w:val="sk-SK"/>
              </w:rPr>
              <w:t xml:space="preserve">      práce</w:t>
            </w:r>
            <w:r w:rsidRPr="00A1730B">
              <w:rPr>
                <w:strike/>
                <w:color w:val="0070C0"/>
                <w:sz w:val="22"/>
                <w:szCs w:val="22"/>
                <w:lang w:val="sk-SK"/>
              </w:rPr>
              <w:t>;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poradenské a konzultačné služby;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výdavky na vypracovanie územno-plánovacej </w:t>
            </w:r>
          </w:p>
          <w:p w:rsidR="00F950C5" w:rsidRPr="00A1730B" w:rsidRDefault="00F950C5" w:rsidP="0086678F">
            <w:pPr>
              <w:pStyle w:val="Zarkazkladnhotextu"/>
              <w:spacing w:after="0"/>
              <w:ind w:left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      dokumentácie.</w:t>
            </w:r>
          </w:p>
          <w:p w:rsidR="00F950C5" w:rsidRPr="00A1730B" w:rsidRDefault="00F950C5" w:rsidP="00F950C5">
            <w:pPr>
              <w:pStyle w:val="Zarkazkladnhotextu"/>
              <w:numPr>
                <w:ilvl w:val="0"/>
                <w:numId w:val="26"/>
              </w:numPr>
              <w:spacing w:after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výdavky súvisiace s preplatením personálnych výdavkov na pracovníkov (zamestnancov) v rámci externého manažmentu projektov a to v prípade, ak starosta obce, ktorá bola/je konečným prijímateľom/prijímateľom v projekte vystupuje zároveň ako priamo zainteresovaná osoba pri realizácií projektu.</w:t>
            </w:r>
          </w:p>
          <w:p w:rsidR="00F950C5" w:rsidRPr="00A1730B" w:rsidRDefault="00F950C5" w:rsidP="00F950C5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>dodanie tovarov, uskutočnenie stavebných prác a poskytnutie služieb, ktoré konečný prijímateľ – predkladateľ projektu nerealizoval v zmysle platnej legislatívy, ktorá upravuje verejné obstarávanie  a Usmernenia, kapitola 14. Usmernenie  postupu  konečných prijímateľov (oprávnených žiadateľov) pri obstarávaní tovarov, stavebných prác a služieb;</w:t>
            </w:r>
          </w:p>
          <w:p w:rsidR="00F950C5" w:rsidRPr="00A1730B" w:rsidRDefault="00F950C5" w:rsidP="00F950C5">
            <w:pPr>
              <w:pStyle w:val="Odsekzoznamu"/>
              <w:numPr>
                <w:ilvl w:val="0"/>
                <w:numId w:val="26"/>
              </w:numPr>
              <w:jc w:val="both"/>
              <w:rPr>
                <w:i/>
                <w:color w:val="FF0000"/>
                <w:sz w:val="22"/>
                <w:szCs w:val="22"/>
              </w:rPr>
            </w:pPr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 xml:space="preserve">nákup IKT (napr.: PC, </w:t>
            </w:r>
            <w:proofErr w:type="spellStart"/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>notebooka</w:t>
            </w:r>
            <w:proofErr w:type="spellEnd"/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 xml:space="preserve">, klávesnice, myši k PC, mobilného telefónu multifunkčného zariadenia (fax, tlačiareň, kopírovací stroj skener), </w:t>
            </w:r>
            <w:proofErr w:type="spellStart"/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>dataprojektoru</w:t>
            </w:r>
            <w:proofErr w:type="spellEnd"/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 xml:space="preserve"> a plátna, fotoaparátu, a softwaru vrátane jeho aktualizácie a  licencií)</w:t>
            </w:r>
            <w:r w:rsidRPr="00A1730B">
              <w:rPr>
                <w:i/>
                <w:color w:val="FF0000"/>
                <w:sz w:val="22"/>
                <w:szCs w:val="22"/>
              </w:rPr>
              <w:t xml:space="preserve">  </w:t>
            </w:r>
          </w:p>
          <w:p w:rsidR="00F950C5" w:rsidRPr="00A1730B" w:rsidRDefault="00F950C5" w:rsidP="0086678F">
            <w:pPr>
              <w:pStyle w:val="Zarkazkladnhotextu"/>
              <w:spacing w:after="0"/>
              <w:ind w:left="360"/>
              <w:jc w:val="both"/>
              <w:rPr>
                <w:sz w:val="22"/>
                <w:szCs w:val="22"/>
                <w:lang w:val="sk-SK"/>
              </w:rPr>
            </w:pPr>
          </w:p>
          <w:p w:rsidR="00F950C5" w:rsidRPr="00A1730B" w:rsidRDefault="00F950C5" w:rsidP="0086678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sk-SK"/>
              </w:rPr>
            </w:pPr>
            <w:r w:rsidRPr="00A1730B">
              <w:rPr>
                <w:iCs/>
                <w:sz w:val="22"/>
                <w:szCs w:val="22"/>
                <w:lang w:eastAsia="sk-SK"/>
              </w:rPr>
              <w:t>Nie je prípustné financovať zo zdrojov VÚC alebo iných verejných zdrojov neoprávnené výdavky v rámci príslušného opatrenia osi 3 ako napr.: výdavky na verejné obstarávanie, výdavky na vypracovanie projektovej dokumentácie a </w:t>
            </w:r>
            <w:r w:rsidRPr="00A1730B">
              <w:rPr>
                <w:b/>
                <w:iCs/>
                <w:sz w:val="22"/>
                <w:szCs w:val="22"/>
                <w:lang w:eastAsia="sk-SK"/>
              </w:rPr>
              <w:t>výdavky na externý manažment, ktoré presahujú 8 % z celkových oprávnených výdavkov na projekt</w:t>
            </w:r>
            <w:r w:rsidRPr="00A1730B">
              <w:rPr>
                <w:b/>
                <w:bCs/>
                <w:iCs/>
                <w:sz w:val="22"/>
                <w:szCs w:val="22"/>
                <w:lang w:eastAsia="sk-SK"/>
              </w:rPr>
              <w:t xml:space="preserve">, </w:t>
            </w:r>
            <w:r w:rsidRPr="00A1730B">
              <w:rPr>
                <w:iCs/>
                <w:sz w:val="22"/>
                <w:szCs w:val="22"/>
                <w:lang w:eastAsia="sk-SK"/>
              </w:rPr>
              <w:t>vlastná práca vyjadrená peňažnou hodnotou nad 30 % z ceny materiálu zakúpeného a použitého na oprávnenú investíciu realizovanú vlastnou prácou a pod. Finančné zdroje z VÚC a iné verejné zdroje, ktorými sa budú financovať neoprávnené výdavky PRV SR 2007 – 2013 v rámci príslušného opatrenia osi 3 nesmú byť zahrnuté v Žiadosti o nenávratný finančný príspevok z programu rozvoja vidieka SR 2007 – 2013 pre príslušné opatrenie osi 3 implementované prostredníctvom osi 4, v časti Výška žiadaného finančného príspevku - Ostatné výdavky na projekt nezahrnuté v bode 3 (t. j. neoprávnené výdavky).“</w:t>
            </w:r>
          </w:p>
        </w:tc>
      </w:tr>
      <w:tr w:rsidR="00F950C5" w:rsidRPr="00A1730B" w:rsidTr="0086678F">
        <w:trPr>
          <w:trHeight w:val="397"/>
        </w:trPr>
        <w:tc>
          <w:tcPr>
            <w:tcW w:w="37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Neoprávnené projekty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F950C5">
            <w:pPr>
              <w:pStyle w:val="Zarkazkladnhotextu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after="0"/>
              <w:ind w:hanging="72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projekty zamerané na vytváranie zisku.</w:t>
            </w:r>
          </w:p>
          <w:p w:rsidR="00F950C5" w:rsidRPr="00A1730B" w:rsidRDefault="00F950C5" w:rsidP="008667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950C5" w:rsidRPr="00A1730B" w:rsidTr="0086678F">
        <w:trPr>
          <w:trHeight w:val="298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F950C5" w:rsidRPr="00A1730B" w:rsidRDefault="00F950C5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kritéria spôsobilosti a spôsob preukázania ich splnenia</w:t>
            </w:r>
          </w:p>
          <w:p w:rsidR="00F950C5" w:rsidRPr="00A1730B" w:rsidRDefault="00F950C5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F950C5" w:rsidRPr="00A1730B" w:rsidTr="0086678F">
        <w:trPr>
          <w:trHeight w:val="298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Oprávnenosť projektov na financovanie z </w:t>
            </w:r>
            <w:r w:rsidRPr="00A1730B" w:rsidDel="00837B61">
              <w:rPr>
                <w:sz w:val="22"/>
                <w:szCs w:val="22"/>
              </w:rPr>
              <w:t xml:space="preserve"> </w:t>
            </w:r>
            <w:r w:rsidRPr="00A1730B">
              <w:rPr>
                <w:sz w:val="22"/>
                <w:szCs w:val="22"/>
              </w:rPr>
              <w:t>PRV je podmienená splnením všetkých nasledovných kritérií spôsobilosti, stanovených pre toto opatrenie, kritérií spôsobilosti, ktoré sú uvedené v Usmernení, kapitole 5. Opatrenie 4.1 Implementácia Integrovaných stratégií rozvoja územia a kritérií spôsobilosti, ktoré si stanovila MAS.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Podpora z PRV môže byť použitá len na projekty realizované na území SR a v rámci územia pôsobnosti MAS .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lastRenderedPageBreak/>
              <w:t xml:space="preserve">Konečný prijímateľ – predkladateľ </w:t>
            </w:r>
            <w:r w:rsidRPr="00A1730B">
              <w:rPr>
                <w:color w:val="000000"/>
                <w:sz w:val="22"/>
                <w:szCs w:val="22"/>
                <w:lang w:eastAsia="sk-SK"/>
              </w:rPr>
              <w:t>projektu  nemá zavedený ozdravný systém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 </w:t>
            </w:r>
            <w:r w:rsidRPr="00A1730B">
              <w:rPr>
                <w:sz w:val="22"/>
                <w:szCs w:val="22"/>
                <w:lang w:eastAsia="sk-SK"/>
              </w:rPr>
              <w:t xml:space="preserve">nie je v nútenej správe. Preukazuje sa pri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(projekte) a následne pri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formou čestného vyhlásenia. 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Investícia sa musí využívať najmenej </w:t>
            </w:r>
            <w:r w:rsidRPr="00A1730B">
              <w:rPr>
                <w:bCs/>
                <w:sz w:val="22"/>
                <w:szCs w:val="22"/>
                <w:lang w:eastAsia="sk-SK"/>
              </w:rPr>
              <w:t>päť rokov</w:t>
            </w:r>
            <w:r w:rsidRPr="00A1730B">
              <w:rPr>
                <w:sz w:val="22"/>
                <w:szCs w:val="22"/>
                <w:lang w:eastAsia="sk-SK"/>
              </w:rPr>
              <w:t xml:space="preserve"> po podpise zmluvy, pričom nesmie prejsť podstatnou zmenou, ktorá:</w:t>
            </w:r>
          </w:p>
          <w:p w:rsidR="00F950C5" w:rsidRPr="00A1730B" w:rsidRDefault="00F950C5" w:rsidP="00F950C5">
            <w:pPr>
              <w:numPr>
                <w:ilvl w:val="1"/>
                <w:numId w:val="4"/>
              </w:numPr>
              <w:tabs>
                <w:tab w:val="num" w:pos="720"/>
              </w:tabs>
              <w:ind w:left="720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ovplyvní jej povahu alebo podmienky využívania alebo neoprávnene zvýhodní akýkoľvek podnik alebo verejný subjekt,</w:t>
            </w:r>
          </w:p>
          <w:p w:rsidR="00F950C5" w:rsidRPr="00A1730B" w:rsidRDefault="00F950C5" w:rsidP="00F950C5">
            <w:pPr>
              <w:numPr>
                <w:ilvl w:val="1"/>
                <w:numId w:val="4"/>
              </w:numPr>
              <w:tabs>
                <w:tab w:val="num" w:pos="720"/>
              </w:tabs>
              <w:ind w:left="720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vyplýva buď zo zmeny povahy vlastníctva položky infraštruktúry, alebo ukončenia alebo premiestnenia výrobnej činnosti.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musí deklarovať, že pre každý vybraný projekt sa použije iba jeden zdroj financovania z EÚ alebo z národných zdrojov. Preukazuje sa formou čestného vyhlásenia pri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(projekte). 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Projekt môže byť predmetom záložného práva za podmienok stanovených  v Usmernení, kapitole 13. Ochrana majetku nadobudnutého a/alebo zhodnoteného z prostriedkov EÚ a štátneho rozpočtu.  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rPr>
                <w:i/>
                <w:color w:val="FF0000"/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môže predložiť max. 2 </w:t>
            </w:r>
            <w:proofErr w:type="spellStart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 ročne, pričom</w:t>
            </w:r>
            <w:r w:rsidRPr="00A1730B">
              <w:rPr>
                <w:color w:val="FF0000"/>
                <w:sz w:val="22"/>
                <w:szCs w:val="22"/>
                <w:lang w:eastAsia="sk-SK"/>
              </w:rPr>
              <w:t xml:space="preserve"> </w:t>
            </w:r>
            <w:r w:rsidRPr="00A1730B">
              <w:rPr>
                <w:sz w:val="22"/>
                <w:szCs w:val="22"/>
                <w:lang w:eastAsia="sk-SK"/>
              </w:rPr>
              <w:t xml:space="preserve">musí predložiť poslednú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do troch rokov od podpísania zmluvy </w:t>
            </w:r>
            <w:r w:rsidRPr="00A1730B">
              <w:rPr>
                <w:color w:val="000000"/>
                <w:sz w:val="22"/>
                <w:szCs w:val="22"/>
                <w:lang w:eastAsia="sk-SK"/>
              </w:rPr>
              <w:t xml:space="preserve">najneskôr však do 30. </w:t>
            </w:r>
            <w:r w:rsidRPr="001678F1">
              <w:rPr>
                <w:strike/>
                <w:color w:val="0070C0"/>
                <w:sz w:val="22"/>
                <w:szCs w:val="22"/>
                <w:lang w:eastAsia="sk-SK"/>
              </w:rPr>
              <w:t>júna</w:t>
            </w:r>
            <w:r w:rsidRPr="00A1730B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apríla</w:t>
            </w:r>
            <w:r w:rsidRPr="00A1730B">
              <w:rPr>
                <w:color w:val="FF0000"/>
                <w:sz w:val="22"/>
                <w:szCs w:val="22"/>
                <w:lang w:eastAsia="sk-SK"/>
              </w:rPr>
              <w:t xml:space="preserve"> </w:t>
            </w:r>
            <w:r w:rsidRPr="00A1730B">
              <w:rPr>
                <w:color w:val="000000"/>
                <w:sz w:val="22"/>
                <w:szCs w:val="22"/>
                <w:lang w:eastAsia="sk-SK"/>
              </w:rPr>
              <w:t>2015.</w:t>
            </w:r>
            <w:r w:rsidRPr="00A1730B">
              <w:rPr>
                <w:sz w:val="22"/>
                <w:szCs w:val="22"/>
                <w:lang w:eastAsia="sk-SK"/>
              </w:rPr>
              <w:t xml:space="preserve"> 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outlineLvl w:val="3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Konečný prijímateľ – predkladateľ projektu</w:t>
            </w:r>
            <w:bookmarkStart w:id="0" w:name="_GoBack"/>
            <w:bookmarkEnd w:id="0"/>
            <w:r w:rsidRPr="00A1730B">
              <w:rPr>
                <w:sz w:val="22"/>
                <w:szCs w:val="22"/>
                <w:lang w:eastAsia="sk-SK"/>
              </w:rPr>
              <w:t xml:space="preserve"> musí prostredníctvom stavebného povolenia, resp. iného právneho úkonu (ohlásenie stavebnému úradu v zmysle zákona č. 50/76 Zb. v znení neskorších predpisov) preukázať oprávnenie užívať predmet projektu s výnimkou špecifických prípadov (napr. výstavba nových športových ihrísk). Preukazuje sa pri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(projekte),najneskôr však pred podpisom zmluvy. V prípade vykonávania udržiavacích prác, na ktoré nie je potrebné ani ohlásenie stavebnému úradu (§ 139b, ods. 15. zák. 50/76 Zb. v znení neskorších predpisov) musí konečný prijímateľ – predkladateľ projektu preukázať vlastníctvo, resp. iný právny vzťah užívať predmet projektu pri podaní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(projektu). V prípade pozemkov pod stavbami, ktorých technické zhodnotenie je predmetom projektu, preukáže konečný prijímateľ – predkladateľ projektu vlastnícky vzťah k pozemkom pri podaní prvej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, ktorá súvisí s nadobudnutím pozemkov do vlastníctva. V prípade nákupu pozemkov určených pre výstavbu objektov, ktoré sú predmetom projektu, konečný prijímateľ – predkladateľ projektu preukáže vlastnícky vzťah k pozemkom pri podaní prvej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po skolaudovaní objektov, ktoré sú predmetom projektu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outlineLvl w:val="3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musí užívať predmet projektu najmenej 6 rokov po predložení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(projektu) (deklaruje čestným prehlásením pri podaní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(projektu)).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Konečný prijímateľ – predkladateľ projektu nesmie predmet projektu prenajať tretej osobe po dobu platnosti Zmluvy o poskytnutí NFP.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outlineLvl w:val="3"/>
              <w:rPr>
                <w:strike/>
                <w:color w:val="0070C0"/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Po ukončení projektu je konečný prijímateľ – predkladateľ projektu podpory povinný zaregistrovať podporenú aktivitu do Agentúry pre rozvoj vidieka, ktorá je hostiteľským orgánom Národnej siete rozvoja vidieka do 3 mesiacov od podania poslednej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strike/>
                <w:color w:val="0070C0"/>
                <w:sz w:val="22"/>
                <w:szCs w:val="22"/>
                <w:lang w:eastAsia="sk-SK"/>
              </w:rPr>
              <w:t>. resp. po jej zriadení.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Všetky objekty podporené z verejných zdrojov v rámci projektu musia byť prístupné verejnosti.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Projekt musí mať neziskový charakter.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rPr>
                <w:b/>
                <w:smallCaps/>
                <w:color w:val="FF0000"/>
                <w:sz w:val="22"/>
                <w:szCs w:val="22"/>
                <w:shd w:val="clear" w:color="auto" w:fill="E0E0E0"/>
              </w:rPr>
            </w:pPr>
            <w:r w:rsidRPr="00A1730B">
              <w:rPr>
                <w:color w:val="000000"/>
                <w:sz w:val="22"/>
                <w:szCs w:val="22"/>
              </w:rPr>
              <w:t>Konečný prijímateľ – predkladateľ projektu pri obstarávaní postupuje v zmysle platnej legislatívy, ktorá upravuje verejné obstarávanie  a Usmernenia, kapitola 14. Usmernenie  postupu  konečných prijímateľov (oprávnených žiadateľov) pri obstarávaní tovarov, stavebných prác a služieb.</w:t>
            </w:r>
          </w:p>
          <w:p w:rsidR="00F950C5" w:rsidRPr="00A1730B" w:rsidRDefault="00F950C5" w:rsidP="00F950C5">
            <w:pPr>
              <w:numPr>
                <w:ilvl w:val="0"/>
                <w:numId w:val="20"/>
              </w:numPr>
              <w:jc w:val="both"/>
              <w:rPr>
                <w:b/>
                <w:smallCaps/>
                <w:color w:val="FF0000"/>
                <w:sz w:val="22"/>
                <w:szCs w:val="22"/>
                <w:shd w:val="clear" w:color="auto" w:fill="E0E0E0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z územia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tzv.„zmiešanej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MAS“ musí predkladať projekt podľa miesta realizácie samostatne pre oblasti cieľa Konvergencia a samostatne pre Ostatné oblasti z dôvodu rozdielneho financovania.</w:t>
            </w:r>
          </w:p>
          <w:p w:rsidR="00F950C5" w:rsidRDefault="00F950C5" w:rsidP="0086678F">
            <w:pPr>
              <w:jc w:val="both"/>
              <w:rPr>
                <w:sz w:val="22"/>
                <w:szCs w:val="22"/>
              </w:rPr>
            </w:pPr>
          </w:p>
          <w:p w:rsidR="00F950C5" w:rsidRPr="00BF4FC3" w:rsidRDefault="00F950C5" w:rsidP="0086678F">
            <w:pPr>
              <w:jc w:val="both"/>
              <w:rPr>
                <w:b/>
                <w:i/>
                <w:color w:val="FF0000"/>
                <w:lang w:eastAsia="sk-SK"/>
              </w:rPr>
            </w:pPr>
            <w:r w:rsidRPr="00BF4FC3">
              <w:rPr>
                <w:b/>
                <w:i/>
                <w:color w:val="FF0000"/>
                <w:lang w:eastAsia="sk-SK"/>
              </w:rPr>
              <w:t>Všeobecné podmienky oprávnenosti výdavkov:</w:t>
            </w:r>
          </w:p>
          <w:p w:rsidR="00F950C5" w:rsidRPr="00BF4FC3" w:rsidRDefault="00F950C5" w:rsidP="00F950C5">
            <w:pPr>
              <w:numPr>
                <w:ilvl w:val="0"/>
                <w:numId w:val="27"/>
              </w:numPr>
              <w:jc w:val="both"/>
              <w:rPr>
                <w:i/>
                <w:color w:val="FF0000"/>
                <w:lang w:eastAsia="sk-SK"/>
              </w:rPr>
            </w:pPr>
            <w:r w:rsidRPr="00BF4FC3">
              <w:rPr>
                <w:i/>
                <w:color w:val="FF0000"/>
                <w:lang w:eastAsia="sk-SK"/>
              </w:rPr>
              <w:t>výdavky sú v súlade s legislatívou EÚ a SR;</w:t>
            </w:r>
          </w:p>
          <w:p w:rsidR="00F950C5" w:rsidRPr="00BF4FC3" w:rsidRDefault="00F950C5" w:rsidP="00F950C5">
            <w:pPr>
              <w:numPr>
                <w:ilvl w:val="0"/>
                <w:numId w:val="27"/>
              </w:numPr>
              <w:jc w:val="both"/>
              <w:rPr>
                <w:i/>
                <w:color w:val="FF0000"/>
                <w:lang w:eastAsia="sk-SK"/>
              </w:rPr>
            </w:pPr>
            <w:r w:rsidRPr="00BF4FC3">
              <w:rPr>
                <w:i/>
                <w:color w:val="FF0000"/>
                <w:lang w:eastAsia="sk-SK"/>
              </w:rPr>
              <w:t>výdavky musia byť schválené a potvrdené zmluvou o poskytnutí NFP, musia byť primerané a musia byť vynaložené v súlade s princípmi hospodárnosti, efektívnosti a účelnosti;</w:t>
            </w:r>
          </w:p>
          <w:p w:rsidR="00F950C5" w:rsidRPr="00BF4FC3" w:rsidRDefault="00F950C5" w:rsidP="00F950C5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i/>
                <w:color w:val="FF0000"/>
                <w:lang w:eastAsia="sk-SK"/>
              </w:rPr>
            </w:pPr>
            <w:r w:rsidRPr="00BF4FC3">
              <w:rPr>
                <w:i/>
                <w:color w:val="FF0000"/>
                <w:lang w:eastAsia="sk-SK"/>
              </w:rPr>
              <w:t>výdavky musia byť identifikovateľné a preukázateľné a musia byť doložené účtovnými záznamami, ktoré sú riadne evidované u konečného prijímateľa – predkladateľa projektu v súlade s platnými právnymi predpismi.</w:t>
            </w:r>
          </w:p>
          <w:p w:rsidR="00F950C5" w:rsidRPr="00BF4FC3" w:rsidRDefault="00F950C5" w:rsidP="00F950C5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i/>
                <w:color w:val="FF0000"/>
                <w:lang w:eastAsia="sk-SK"/>
              </w:rPr>
            </w:pPr>
            <w:r w:rsidRPr="00BF4FC3">
              <w:rPr>
                <w:i/>
                <w:color w:val="FF0000"/>
                <w:lang w:eastAsia="sk-SK"/>
              </w:rPr>
              <w:t xml:space="preserve">výdavky musia byť uhradené zo strany konečného prijímateľa – predkladateľa projektu </w:t>
            </w:r>
            <w:r w:rsidRPr="00BF4FC3">
              <w:rPr>
                <w:i/>
                <w:color w:val="FF0000"/>
                <w:lang w:eastAsia="sk-SK"/>
              </w:rPr>
              <w:lastRenderedPageBreak/>
              <w:t xml:space="preserve">pred ich deklarovaním PPA v rámci </w:t>
            </w:r>
            <w:proofErr w:type="spellStart"/>
            <w:r w:rsidRPr="00BF4FC3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BF4FC3">
              <w:rPr>
                <w:i/>
                <w:color w:val="FF0000"/>
                <w:lang w:eastAsia="sk-SK"/>
              </w:rPr>
              <w:t xml:space="preserve"> (priebežná </w:t>
            </w:r>
            <w:proofErr w:type="spellStart"/>
            <w:r w:rsidRPr="00BF4FC3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BF4FC3">
              <w:rPr>
                <w:i/>
                <w:color w:val="FF0000"/>
                <w:lang w:eastAsia="sk-SK"/>
              </w:rPr>
              <w:t xml:space="preserve">, záverečná </w:t>
            </w:r>
            <w:proofErr w:type="spellStart"/>
            <w:r w:rsidRPr="00BF4FC3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BF4FC3">
              <w:rPr>
                <w:i/>
                <w:color w:val="FF0000"/>
                <w:lang w:eastAsia="sk-SK"/>
              </w:rPr>
              <w:t>).</w:t>
            </w:r>
          </w:p>
          <w:p w:rsidR="00F950C5" w:rsidRPr="00A1730B" w:rsidRDefault="00F950C5" w:rsidP="0086678F">
            <w:pPr>
              <w:jc w:val="both"/>
              <w:rPr>
                <w:sz w:val="22"/>
                <w:szCs w:val="22"/>
              </w:rPr>
            </w:pPr>
          </w:p>
          <w:p w:rsidR="00F950C5" w:rsidRPr="00A1730B" w:rsidRDefault="00F950C5" w:rsidP="0086678F">
            <w:pPr>
              <w:spacing w:before="60" w:after="60" w:line="300" w:lineRule="exact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Kritériá spôsobilosti  pre opatrenie 4.1. Implementácia integrovanej stratégie rozvoja územia podľa Usmernenia pre administráciu osi 4 </w:t>
            </w:r>
            <w:proofErr w:type="spellStart"/>
            <w:r w:rsidRPr="00A1730B">
              <w:rPr>
                <w:b/>
                <w:bCs/>
                <w:sz w:val="22"/>
                <w:szCs w:val="22"/>
              </w:rPr>
              <w:t>Leader</w:t>
            </w:r>
            <w:proofErr w:type="spellEnd"/>
            <w:r w:rsidRPr="00A1730B">
              <w:rPr>
                <w:b/>
                <w:bCs/>
                <w:sz w:val="22"/>
                <w:szCs w:val="22"/>
              </w:rPr>
              <w:t xml:space="preserve"> PRV verzia 1.3 platnej od 24.07.2009</w:t>
            </w:r>
          </w:p>
          <w:p w:rsidR="00F950C5" w:rsidRPr="00A1730B" w:rsidRDefault="00F950C5" w:rsidP="0086678F">
            <w:pPr>
              <w:keepNext/>
              <w:spacing w:before="60" w:after="60" w:line="300" w:lineRule="exact"/>
              <w:rPr>
                <w:b/>
                <w:bCs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Oprávnenosť projektov na financovanie z PRV</w:t>
            </w:r>
            <w:r w:rsidRPr="00A1730B">
              <w:rPr>
                <w:b/>
                <w:sz w:val="22"/>
                <w:szCs w:val="22"/>
              </w:rPr>
              <w:t xml:space="preserve"> pre konečných prijímateľov – predkladateľov projektov</w:t>
            </w:r>
            <w:r w:rsidRPr="00A1730B">
              <w:rPr>
                <w:sz w:val="22"/>
                <w:szCs w:val="22"/>
              </w:rPr>
              <w:t xml:space="preserve"> v rámci implementácie stratégie je podmienená splnením všetkých nasledovných kritérií spôsobilosti, stanovených pre toto opatrenie: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textAlignment w:val="baseline"/>
            </w:pPr>
            <w:r w:rsidRPr="00073373">
              <w:t xml:space="preserve">Činnosti, ktoré sú predmetom projektu musia byť v súlade s činnosťami, ktoré si MAS stanovila pre príslušné opatrenia osi 3. 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12"/>
              </w:numPr>
              <w:adjustRightInd w:val="0"/>
              <w:ind w:left="357" w:hanging="357"/>
              <w:jc w:val="both"/>
              <w:textAlignment w:val="baseline"/>
              <w:rPr>
                <w:sz w:val="20"/>
                <w:szCs w:val="20"/>
              </w:rPr>
            </w:pPr>
            <w:r w:rsidRPr="00073373">
              <w:t>Konečný prijímateľ – predkladateľ projektu musí spĺňať podmienky uvedené v Usmernení, kapitole 1. Všeobecné podmienky poskytnutia nenávratného finančného príspevku pre opatrenia osi 4 LEADER, časti B. písm. c), d), h), i), k).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textAlignment w:val="baseline"/>
            </w:pPr>
            <w:r w:rsidRPr="00073373">
              <w:t xml:space="preserve">Konečný prijímateľ – predkladateľ projektu je povinný: 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</w:pPr>
            <w:r w:rsidRPr="00073373">
              <w:t>spĺňať oprávnenosť konečného prijímateľa – predkladateľa projektu pre príslušné opatrenie osi 3, v zmysle definícií, ktoré sú uvedené v  Usmernení, Prílohe č.6 Charakteristika priorít a opatrení osi3 , ktoré sú implementované prostredníctvom osi 4;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spĺňať všetky minimálne kritéria spôsobilosti pre príslušné opatrenie osi 3 uvedené v  Usmernení, Prílohe č.6 Charakteristika priorít a opatrení osi3, ktoré sú implementované prostredníctvom osi 4;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spĺňať kritéria spôsobilosti uvedené v Usmernení, kapitole 5. Opatrenie 4.1 Implementácia Integrovaných stratégií rozvoja územia;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spĺňať kritéria spôsobilosti, ktoré si stanovila MAS pre jednotlivé opatrenia osi 3 v rámci implementácie stratégie;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 xml:space="preserve">dodržiavať postupy štátnej pomoci na príslušné opatrenia osi 3 definované v Usmernení. Štátna pomoc poskytnutá v rámci opatrení PRV podľa článku 52 nariadenia Rady (ES) č. 800/2008 o vyhlásení určitých kategórií pomoci za zlučiteľné so spoločným trhom podľa článkov 87 a 88 Zmluvy o založení ES (štátna pomoc pre malé a stredné podniky a nariadenia Komisie (ES) č. 1998/2006 o uplatňovaní článkov 87 a 88 zmluvy na pomoc </w:t>
            </w:r>
            <w:proofErr w:type="spellStart"/>
            <w:r w:rsidRPr="00073373">
              <w:t>de</w:t>
            </w:r>
            <w:proofErr w:type="spellEnd"/>
            <w:r w:rsidRPr="00073373">
              <w:t xml:space="preserve"> </w:t>
            </w:r>
            <w:proofErr w:type="spellStart"/>
            <w:r w:rsidRPr="00073373">
              <w:t>minimis</w:t>
            </w:r>
            <w:proofErr w:type="spellEnd"/>
            <w:r w:rsidRPr="00073373">
              <w:t xml:space="preserve">. Štátna pomoc poskytnutá v rámci opatrení PRV podľa článku 52 nariadenia Rady (ES) č. 1698/2005 sa poskytne v súlade s nariadením Komisie (ES) č. 800/2008 o vyhlásení určitých kategórií pomoci za zlučiteľné so spoločným trhom podľa článkov 87 a 88 Zmluvy o založení ES (štátna pomoc pre malé a stredné podniky) a nariadenia Komisie (ES) č. 1998/2006 o uplatňovaní článkov 87 a 88 zmluvy na pomoc </w:t>
            </w:r>
            <w:proofErr w:type="spellStart"/>
            <w:r w:rsidRPr="00073373">
              <w:t>de</w:t>
            </w:r>
            <w:proofErr w:type="spellEnd"/>
            <w:r w:rsidRPr="00073373">
              <w:t xml:space="preserve"> </w:t>
            </w:r>
            <w:proofErr w:type="spellStart"/>
            <w:r w:rsidRPr="00073373">
              <w:t>minimis</w:t>
            </w:r>
            <w:proofErr w:type="spellEnd"/>
            <w:r w:rsidRPr="00073373">
              <w:rPr>
                <w:rStyle w:val="Odkaznapoznmkupodiarou"/>
                <w:sz w:val="20"/>
                <w:szCs w:val="20"/>
              </w:rPr>
              <w:footnoteReference w:id="1"/>
            </w:r>
            <w:r w:rsidRPr="00073373">
              <w:t xml:space="preserve">. 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</w:pPr>
            <w:r w:rsidRPr="00073373">
              <w:t>dodržiavať oprávnené a neoprávnené výdavky, min. a max. výšku oprávnených výdavkov na 1 projekt stanovených pre príslušné opatrenia osi 3, ktoré si stanovila MAS v súlade s Usmernením, kapitolou 1.Všeobecné podmienky poskytnutia nenávratného finančného príspevku pre opatrenia osi 4 LEADER;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</w:pPr>
            <w:r w:rsidRPr="00073373">
              <w:t>dodržiavať typy podporených aktivít, druh podpory, neoprávnené projekty a ostatné podmienky definované pre príslušné opatrenia osi 3 uvedené v Usmernení, Prílohe č.6 Charakteristika priorít a opatrení osi3 , ktoré sú implementované prostredníctvom osi 4.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Projekt musí byť vypracovaný v súlade so  stratégiou príslušnej MAS.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lastRenderedPageBreak/>
              <w:t>Podpora z PRV môže byť použitá len na projekty realizované na území SR a v rámci územia pôsobnosti MAS</w:t>
            </w:r>
            <w:r w:rsidRPr="00073373">
              <w:rPr>
                <w:rStyle w:val="Odkaznapoznmkupodiarou"/>
              </w:rPr>
              <w:footnoteReference w:id="2"/>
            </w:r>
            <w:r w:rsidRPr="00073373">
              <w:t xml:space="preserve">. </w:t>
            </w:r>
          </w:p>
          <w:p w:rsidR="00F950C5" w:rsidRPr="00073373" w:rsidRDefault="00F950C5" w:rsidP="00F95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 xml:space="preserve">Konečný prijímateľ – predkladateľ projektu skupiny opatrení 3.4 Obnova a rozvoj obcí, občianskej vybavenosti a služieb ako súčasť projektov realizovaných MAS, zahŕňajú aj obec, ktorá je pólom rastu, resp. obce ktoré sú pólmi rastu. Z podpory sú však vylúčené obce s počtom obyvateľov nad 20 000 (obec môže byť súčasťou MAS, ale nemôže byť konečným prijímateľom – predkladateľom projektu, avšak konečný prijímateľ – predkladateľ projektu z tejto obce môže predkladať </w:t>
            </w:r>
            <w:proofErr w:type="spellStart"/>
            <w:r w:rsidRPr="00073373">
              <w:t>ŽoNFP</w:t>
            </w:r>
            <w:proofErr w:type="spellEnd"/>
            <w:r w:rsidRPr="00073373">
              <w:t xml:space="preserve"> (projekt) v rámci Výzvy na implementáciu stratégie.</w:t>
            </w:r>
          </w:p>
          <w:p w:rsidR="00F950C5" w:rsidRPr="00073373" w:rsidRDefault="00F950C5" w:rsidP="0086678F">
            <w:pPr>
              <w:autoSpaceDE w:val="0"/>
              <w:autoSpaceDN w:val="0"/>
              <w:ind w:left="284" w:hanging="284"/>
            </w:pPr>
            <w:r w:rsidRPr="00073373">
              <w:t xml:space="preserve">7. Konečný prijímateľ – predkladateľ projektu, ktorý žiada finančné prostriedky z opatrenia 3.3 Vzdelávanie a informovanie - všetky formy ďalšieho vzdelávania, ktoré sú predmetom projektu, uvedené v časti Rozsah a činnosti, bod 1 predmetného opatrenia   v Usmernení, Prílohe č.6 Charakteristika priorít a opatrení osi 3, ktoré sú implementované prostredníctvom osi 4, musia byť akreditované Ministerstvom školstva SR. Potvrdenie o akreditácii vzdelávacej aktivity musí byť vydaný na meno konečného prijímateľa finančnej pomoci (oprávneného žiadateľa). V prípade pobočiek je platné  Potvrdenie o akreditácii vzdelávacej aktivity ústredia. Preukazuje sa pri </w:t>
            </w:r>
            <w:proofErr w:type="spellStart"/>
            <w:r w:rsidRPr="00073373">
              <w:t>ŽoNFP</w:t>
            </w:r>
            <w:proofErr w:type="spellEnd"/>
            <w:r w:rsidRPr="00073373">
              <w:t>, ktorú konečný prijímateľ – predkladateľ projektu predkladá na príslušnú MAS.</w:t>
            </w:r>
          </w:p>
          <w:p w:rsidR="00F950C5" w:rsidRPr="00073373" w:rsidRDefault="00F950C5" w:rsidP="0086678F">
            <w:pPr>
              <w:autoSpaceDE w:val="0"/>
              <w:autoSpaceDN w:val="0"/>
              <w:ind w:left="284" w:hanging="284"/>
            </w:pPr>
            <w:r w:rsidRPr="00073373">
              <w:t xml:space="preserve">8. Konečný prijímateľ – predkladateľ projektu musí pôsobiť (mať trvalé, prípadne prechodné bydlisko, sídlo alebo prevádzku) v území pôsobnosti MAS. Preukazuje sa pri </w:t>
            </w:r>
            <w:proofErr w:type="spellStart"/>
            <w:r w:rsidRPr="00073373">
              <w:t>ŽoNFP</w:t>
            </w:r>
            <w:proofErr w:type="spellEnd"/>
            <w:r w:rsidRPr="00073373">
              <w:t xml:space="preserve"> formou čestného vyhlásenia.</w:t>
            </w:r>
          </w:p>
          <w:p w:rsidR="00F950C5" w:rsidRPr="00073373" w:rsidRDefault="00F950C5" w:rsidP="0086678F">
            <w:pPr>
              <w:autoSpaceDE w:val="0"/>
              <w:autoSpaceDN w:val="0"/>
              <w:ind w:left="360" w:hanging="360"/>
            </w:pPr>
            <w:r w:rsidRPr="00073373">
              <w:t xml:space="preserve">9. Po ukončení projektu je konečný prijímateľ – predkladateľ projektu povinný zaregistrovať podporenú aktivitu do NSRV a to do 3 mesiacov od predloženia poslednej </w:t>
            </w:r>
            <w:proofErr w:type="spellStart"/>
            <w:r w:rsidRPr="00073373">
              <w:t>ŽoP</w:t>
            </w:r>
            <w:proofErr w:type="spellEnd"/>
            <w:r w:rsidRPr="00073373">
              <w:t xml:space="preserve">. </w:t>
            </w:r>
          </w:p>
          <w:p w:rsidR="00F950C5" w:rsidRPr="00A1730B" w:rsidRDefault="00F950C5" w:rsidP="0086678F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F950C5" w:rsidRPr="00A1730B" w:rsidTr="0086678F">
        <w:trPr>
          <w:cantSplit/>
          <w:trHeight w:val="298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950C5" w:rsidRPr="00A1730B" w:rsidRDefault="00F950C5" w:rsidP="0086678F">
            <w:pPr>
              <w:rPr>
                <w:b/>
                <w:bCs/>
                <w:sz w:val="22"/>
                <w:szCs w:val="22"/>
              </w:rPr>
            </w:pPr>
          </w:p>
          <w:p w:rsidR="00F950C5" w:rsidRPr="00A1730B" w:rsidRDefault="00F950C5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postupy pre výber </w:t>
            </w:r>
            <w:proofErr w:type="spellStart"/>
            <w:r w:rsidRPr="00A1730B">
              <w:rPr>
                <w:b/>
                <w:smallCaps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mallCaps/>
                <w:sz w:val="22"/>
                <w:szCs w:val="22"/>
              </w:rPr>
              <w:t xml:space="preserve"> ( projektov) konečného prijímateľa – predkladateľa projektu pre príslušné opatrenie osi 3 prv </w:t>
            </w:r>
            <w:r w:rsidRPr="00A1730B">
              <w:rPr>
                <w:b/>
                <w:i/>
                <w:smallCaps/>
                <w:sz w:val="22"/>
                <w:szCs w:val="22"/>
              </w:rPr>
              <w:t xml:space="preserve">(kritéria na hodnotenie </w:t>
            </w:r>
            <w:proofErr w:type="spellStart"/>
            <w:r w:rsidRPr="00A1730B">
              <w:rPr>
                <w:b/>
                <w:i/>
                <w:smallCaps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i/>
                <w:smallCaps/>
                <w:sz w:val="22"/>
                <w:szCs w:val="22"/>
              </w:rPr>
              <w:t xml:space="preserve"> (projektov)</w:t>
            </w:r>
          </w:p>
          <w:p w:rsidR="00F950C5" w:rsidRPr="00A1730B" w:rsidRDefault="00F950C5" w:rsidP="0086678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950C5" w:rsidRPr="00A1730B" w:rsidTr="0086678F">
        <w:trPr>
          <w:cantSplit/>
          <w:trHeight w:val="600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Výberové kritéria 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874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Kritérium 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74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Technická </w:t>
            </w:r>
            <w:proofErr w:type="spellStart"/>
            <w:r w:rsidRPr="00A1730B">
              <w:rPr>
                <w:b/>
                <w:bCs/>
                <w:sz w:val="22"/>
                <w:szCs w:val="22"/>
              </w:rPr>
              <w:t>inovatívnosť</w:t>
            </w:r>
            <w:proofErr w:type="spellEnd"/>
            <w:r w:rsidRPr="00A1730B">
              <w:rPr>
                <w:b/>
                <w:bCs/>
                <w:sz w:val="22"/>
                <w:szCs w:val="22"/>
              </w:rPr>
              <w:t xml:space="preserve"> riešenia projektu</w:t>
            </w:r>
          </w:p>
          <w:p w:rsidR="00F950C5" w:rsidRPr="00A1730B" w:rsidRDefault="00F950C5" w:rsidP="0086678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950C5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Min. výška rozpočtu na 1m2 chodníka, 1 m2 miestnej komunikácie, 1 m2 ver. parku </w:t>
            </w:r>
          </w:p>
        </w:tc>
      </w:tr>
      <w:tr w:rsidR="00F950C5" w:rsidRPr="00A1730B" w:rsidTr="0086678F">
        <w:trPr>
          <w:cantSplit/>
          <w:trHeight w:val="600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Bodovacie kritéria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C5" w:rsidRPr="00A1730B" w:rsidRDefault="00F950C5" w:rsidP="0086678F">
            <w:pPr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622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C5" w:rsidRPr="00A1730B" w:rsidRDefault="00F950C5" w:rsidP="0086678F">
            <w:pPr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Body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622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V rámci uvedenej výzvy je pre dané opatrenie podaná len 1 </w:t>
            </w:r>
            <w:proofErr w:type="spellStart"/>
            <w:r w:rsidRPr="00A1730B">
              <w:rPr>
                <w:iCs/>
                <w:sz w:val="22"/>
                <w:szCs w:val="22"/>
              </w:rPr>
              <w:t>ŽoNFP</w:t>
            </w:r>
            <w:proofErr w:type="spellEnd"/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622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Žiadateľovi ešte nebola schválená žiadna </w:t>
            </w:r>
            <w:proofErr w:type="spellStart"/>
            <w:r w:rsidRPr="00A1730B">
              <w:rPr>
                <w:iCs/>
                <w:sz w:val="22"/>
                <w:szCs w:val="22"/>
              </w:rPr>
              <w:t>ŽoNFP</w:t>
            </w:r>
            <w:proofErr w:type="spellEnd"/>
            <w:r w:rsidRPr="00A1730B">
              <w:rPr>
                <w:iCs/>
                <w:sz w:val="22"/>
                <w:szCs w:val="22"/>
              </w:rPr>
              <w:t xml:space="preserve"> v rámci PRV SR 2007 - 2013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622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Spolu maximálne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20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360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Postup pri rovnakom počte bodov</w:t>
            </w:r>
          </w:p>
        </w:tc>
        <w:tc>
          <w:tcPr>
            <w:tcW w:w="575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Včasnosť podania </w:t>
            </w:r>
            <w:proofErr w:type="spellStart"/>
            <w:r w:rsidRPr="00A1730B">
              <w:rPr>
                <w:iCs/>
                <w:sz w:val="22"/>
                <w:szCs w:val="22"/>
              </w:rPr>
              <w:t>ŽoNFP</w:t>
            </w:r>
            <w:proofErr w:type="spellEnd"/>
          </w:p>
          <w:p w:rsidR="00F950C5" w:rsidRPr="00A1730B" w:rsidRDefault="00F950C5" w:rsidP="0086678F">
            <w:pPr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Aktívna účasť obce v MAS</w:t>
            </w:r>
          </w:p>
        </w:tc>
      </w:tr>
      <w:tr w:rsidR="00F950C5" w:rsidRPr="00A1730B" w:rsidTr="0086678F">
        <w:trPr>
          <w:cantSplit/>
          <w:trHeight w:val="298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950C5" w:rsidRPr="00A1730B" w:rsidRDefault="00F950C5" w:rsidP="0086678F">
            <w:pPr>
              <w:rPr>
                <w:b/>
                <w:bCs/>
                <w:sz w:val="22"/>
                <w:szCs w:val="22"/>
              </w:rPr>
            </w:pPr>
          </w:p>
          <w:p w:rsidR="00F950C5" w:rsidRPr="00A1730B" w:rsidRDefault="00F950C5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požadované prílohy</w:t>
            </w:r>
          </w:p>
          <w:p w:rsidR="00F950C5" w:rsidRPr="00A1730B" w:rsidRDefault="00F950C5" w:rsidP="0086678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950C5" w:rsidRPr="00A1730B" w:rsidTr="0086678F">
        <w:trPr>
          <w:cantSplit/>
          <w:trHeight w:val="13276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b/>
                <w:bCs/>
                <w:sz w:val="22"/>
                <w:szCs w:val="22"/>
              </w:rPr>
            </w:pPr>
          </w:p>
          <w:p w:rsidR="00F950C5" w:rsidRPr="00A1730B" w:rsidRDefault="00F950C5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Povinné prílohy</w:t>
            </w:r>
          </w:p>
        </w:tc>
        <w:tc>
          <w:tcPr>
            <w:tcW w:w="751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F950C5">
            <w:pPr>
              <w:numPr>
                <w:ilvl w:val="0"/>
                <w:numId w:val="24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 xml:space="preserve">Kompletne a čitateľne vyplnený formulár 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(projekt) pre príslušné opatrenie osi 3 implementované prostredníctvom osi 4 </w:t>
            </w:r>
            <w:r w:rsidRPr="00A1730B">
              <w:rPr>
                <w:sz w:val="22"/>
                <w:szCs w:val="22"/>
              </w:rPr>
              <w:t xml:space="preserve">v tlačenej forme, podpísaný konečným prijímateľom – predkladateľom projektu, resp. jeho štatutárnym zástupcom a potvrdený pečiatkou (v prípade, ak je konečný prijímateľ – predkladateľ projektu povinný používať pečiatku). </w:t>
            </w:r>
          </w:p>
          <w:p w:rsidR="00F950C5" w:rsidRPr="00A1730B" w:rsidRDefault="00F950C5" w:rsidP="00F950C5">
            <w:pPr>
              <w:numPr>
                <w:ilvl w:val="0"/>
                <w:numId w:val="24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Povinné prílohy k 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(projektu)</w:t>
            </w:r>
            <w:r w:rsidRPr="00A1730B">
              <w:rPr>
                <w:sz w:val="22"/>
                <w:szCs w:val="22"/>
              </w:rPr>
              <w:t xml:space="preserve"> pre príslušné opatrenie osi 3 implementované prostredníctvom osi 4. Všetky rozhodnutia predkladané konečným prijímateľom – predkladateľom projektu v rámci príloh k 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(projektu), vydávané v správnom konaní musia byť opatrené </w:t>
            </w:r>
            <w:r w:rsidRPr="00A1730B">
              <w:rPr>
                <w:b/>
                <w:sz w:val="22"/>
                <w:szCs w:val="22"/>
              </w:rPr>
              <w:t>pečiatkou právoplatnosti.</w:t>
            </w:r>
          </w:p>
          <w:p w:rsidR="00F950C5" w:rsidRPr="00A1730B" w:rsidRDefault="00F950C5" w:rsidP="00F950C5">
            <w:pPr>
              <w:numPr>
                <w:ilvl w:val="0"/>
                <w:numId w:val="24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Čestné vyhlásenie</w:t>
            </w:r>
            <w:r w:rsidRPr="00A1730B">
              <w:rPr>
                <w:sz w:val="22"/>
                <w:szCs w:val="22"/>
              </w:rPr>
              <w:t xml:space="preserve"> konečného prijímateľa – predkladateľa projektu, resp. jeho štatutárneho zástupcu s úradne osvedčeným podpisom. Čestné vyhlásenie tvorí súčasť formuláru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(projektu). </w:t>
            </w:r>
          </w:p>
          <w:p w:rsidR="00F950C5" w:rsidRPr="00A1730B" w:rsidRDefault="00F950C5" w:rsidP="00F950C5">
            <w:pPr>
              <w:numPr>
                <w:ilvl w:val="0"/>
                <w:numId w:val="24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 xml:space="preserve">Tabuľková časť 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(projektu)</w:t>
            </w:r>
            <w:r w:rsidRPr="00A1730B">
              <w:rPr>
                <w:sz w:val="22"/>
                <w:szCs w:val="22"/>
              </w:rPr>
              <w:t xml:space="preserve"> pre príslušné opatrenie osi 3 v tlačenej a zároveň v elektronickej forme</w:t>
            </w:r>
            <w:r w:rsidRPr="00A1730B" w:rsidDel="001C0CEC">
              <w:rPr>
                <w:sz w:val="22"/>
                <w:szCs w:val="22"/>
              </w:rPr>
              <w:t xml:space="preserve"> </w:t>
            </w:r>
            <w:r w:rsidRPr="00A1730B">
              <w:rPr>
                <w:sz w:val="22"/>
                <w:szCs w:val="22"/>
              </w:rPr>
              <w:t>(vo formáte „Excel“). V Usmernení, Prílohe č.6 Charakteristika priorít a opatrení osi 3, ktoré sú implementované prostredníctvom osi 4 sú uvedené pokyny na vypracovanie Tabuľkovej časti projektu vo formáte Excel.</w:t>
            </w:r>
          </w:p>
          <w:p w:rsidR="00F950C5" w:rsidRPr="00A1730B" w:rsidRDefault="00F950C5" w:rsidP="0086678F">
            <w:pPr>
              <w:pStyle w:val="Zarkazkladnhotextu3"/>
              <w:tabs>
                <w:tab w:val="left" w:pos="0"/>
              </w:tabs>
              <w:autoSpaceDE w:val="0"/>
              <w:autoSpaceDN w:val="0"/>
              <w:spacing w:line="300" w:lineRule="exact"/>
              <w:ind w:left="48"/>
              <w:rPr>
                <w:b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Konečný prijímateľ – predkladateľ projektu</w:t>
            </w:r>
            <w:r w:rsidRPr="00A1730B">
              <w:rPr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b/>
                <w:sz w:val="22"/>
                <w:szCs w:val="22"/>
                <w:lang w:val="sk-SK"/>
              </w:rPr>
              <w:t>je povinný k </w:t>
            </w:r>
            <w:proofErr w:type="spellStart"/>
            <w:r w:rsidRPr="00A1730B">
              <w:rPr>
                <w:b/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  <w:lang w:val="sk-SK"/>
              </w:rPr>
              <w:t xml:space="preserve"> (projektu) taktiež predložiť: </w:t>
            </w:r>
          </w:p>
          <w:p w:rsidR="00F950C5" w:rsidRPr="00A1730B" w:rsidRDefault="00F950C5" w:rsidP="00F950C5">
            <w:pPr>
              <w:pStyle w:val="Zarkazkladnhotextu3"/>
              <w:numPr>
                <w:ilvl w:val="0"/>
                <w:numId w:val="23"/>
              </w:numPr>
              <w:autoSpaceDE w:val="0"/>
              <w:autoSpaceDN w:val="0"/>
              <w:spacing w:before="60" w:after="60" w:line="300" w:lineRule="exact"/>
              <w:ind w:left="317" w:hanging="283"/>
              <w:jc w:val="both"/>
              <w:rPr>
                <w:b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v prípade stavebných investícií</w:t>
            </w:r>
          </w:p>
          <w:p w:rsidR="00F950C5" w:rsidRPr="00A1730B" w:rsidRDefault="00F950C5" w:rsidP="0086678F">
            <w:pPr>
              <w:pStyle w:val="Zarkazkladnhotextu3"/>
              <w:autoSpaceDE w:val="0"/>
              <w:autoSpaceDN w:val="0"/>
              <w:spacing w:before="60" w:after="60" w:line="300" w:lineRule="exact"/>
              <w:ind w:left="317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a) právoplatné stavebné povolenie</w:t>
            </w:r>
            <w:r w:rsidRPr="00A1730B">
              <w:rPr>
                <w:sz w:val="22"/>
                <w:szCs w:val="22"/>
                <w:lang w:val="sk-SK"/>
              </w:rPr>
              <w:t xml:space="preserve"> v zmysle § 66 zákona č. 50/1976 Zb.    v znení neskorších predpisov v prípade investícií, pri ktorých sa vyžaduje stavebné povolenie (originál alebo úradne osvedčená fotokópia) alebo </w:t>
            </w:r>
            <w:r w:rsidRPr="00A1730B">
              <w:rPr>
                <w:b/>
                <w:sz w:val="22"/>
                <w:szCs w:val="22"/>
                <w:lang w:val="sk-SK"/>
              </w:rPr>
              <w:t>kópiu žiadosti o vydanie stavebného povolenia vrátane príloh</w:t>
            </w:r>
            <w:r w:rsidRPr="00A1730B">
              <w:rPr>
                <w:sz w:val="22"/>
                <w:szCs w:val="22"/>
                <w:lang w:val="sk-SK"/>
              </w:rPr>
              <w:t>, pričom právoplatné rozhodnutie o stavebnom povolení predloží na vyzvanie PPA pri podpise zmluvy ( úradne osvedčená fotokópia), alebo</w:t>
            </w:r>
          </w:p>
          <w:p w:rsidR="00F950C5" w:rsidRPr="00A1730B" w:rsidRDefault="00F950C5" w:rsidP="0086678F">
            <w:pPr>
              <w:pStyle w:val="Zarkazkladnhotextu3"/>
              <w:tabs>
                <w:tab w:val="num" w:pos="1470"/>
              </w:tabs>
              <w:autoSpaceDE w:val="0"/>
              <w:autoSpaceDN w:val="0"/>
              <w:spacing w:before="60" w:after="60" w:line="300" w:lineRule="exact"/>
              <w:ind w:left="317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b) ohlásenie stavebnému úradu</w:t>
            </w:r>
            <w:r w:rsidRPr="00A1730B">
              <w:rPr>
                <w:sz w:val="22"/>
                <w:szCs w:val="22"/>
                <w:lang w:val="sk-SK"/>
              </w:rPr>
              <w:t xml:space="preserve"> v zmysle § 57, zákona č. 50/1976 Zb. v znení neskorších predpisov pri stavebných investíciách, prípadne určených technológiách (ak nie je potrebné stavebné povolenie), </w:t>
            </w:r>
            <w:r w:rsidRPr="00A1730B">
              <w:rPr>
                <w:b/>
                <w:sz w:val="22"/>
                <w:szCs w:val="22"/>
                <w:lang w:val="sk-SK"/>
              </w:rPr>
              <w:t>vrátane písomného oznámenia stavebného úradu, že nemá námietky voči</w:t>
            </w:r>
            <w:r w:rsidRPr="00A1730B">
              <w:rPr>
                <w:sz w:val="22"/>
                <w:szCs w:val="22"/>
                <w:lang w:val="sk-SK"/>
              </w:rPr>
              <w:t xml:space="preserve"> predloženému stavebnému ohláseniu, spolu s jednoduchým situačným výkresom osvedčeným stavebným úradom a  rozpočtom.</w:t>
            </w:r>
          </w:p>
          <w:p w:rsidR="00F950C5" w:rsidRPr="00A1730B" w:rsidRDefault="00F950C5" w:rsidP="0086678F">
            <w:pPr>
              <w:pStyle w:val="Zarkazkladnhotextu3"/>
              <w:autoSpaceDE w:val="0"/>
              <w:autoSpaceDN w:val="0"/>
              <w:spacing w:before="60" w:after="60" w:line="300" w:lineRule="exact"/>
              <w:ind w:left="459" w:hanging="459"/>
              <w:jc w:val="both"/>
              <w:rPr>
                <w:b/>
                <w:i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2.  projektovú dokumentáciu</w:t>
            </w:r>
            <w:r w:rsidRPr="00A1730B">
              <w:rPr>
                <w:sz w:val="22"/>
                <w:szCs w:val="22"/>
                <w:lang w:val="sk-SK"/>
              </w:rPr>
              <w:t xml:space="preserve"> v prípade, ak si to charakter realizovaného projektu vyžaduje (napr. stavebné investície) vrátane vyjadrení a stanovísk k projektovej dokumentácií. Kon</w:t>
            </w:r>
            <w:r w:rsidRPr="00A1730B">
              <w:rPr>
                <w:i/>
                <w:sz w:val="22"/>
                <w:szCs w:val="22"/>
                <w:lang w:val="sk-SK"/>
              </w:rPr>
              <w:t>ečný prijímateľ – predkladateľ projektu predkladá projektovú dokumentáciu vo formáte PDF na CD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. 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Vyjadrenie a stanoviská k projektovej dokumentácii sa netýkajú projektov, pri ktorých sú predložené prílohy podľa písmena a) (stavebné povolenie alebo ohlásenie stavebnému úradu.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Koneční prijímatelia – predkladatelia projektu (obce) sú povinní dokladať stavebné výkresy (napr. nákres stavebnej investície, pôdorys, zakreslenie stavby na pozemku a pod.), ktorých formát je väčší ako A3, okrem originálov nachádzajúcich sa v projektovej dokumentácii (povinná príloha) aj jednu fotokópiu </w:t>
            </w:r>
            <w:proofErr w:type="spellStart"/>
            <w:r w:rsidRPr="00A1730B">
              <w:rPr>
                <w:b/>
                <w:i/>
                <w:sz w:val="22"/>
                <w:szCs w:val="22"/>
                <w:lang w:val="sk-SK"/>
              </w:rPr>
              <w:t>naviac</w:t>
            </w:r>
            <w:proofErr w:type="spellEnd"/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. </w:t>
            </w:r>
          </w:p>
        </w:tc>
      </w:tr>
      <w:tr w:rsidR="00F950C5" w:rsidRPr="00A1730B" w:rsidTr="0086678F">
        <w:trPr>
          <w:cantSplit/>
          <w:trHeight w:val="39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F950C5">
            <w:pPr>
              <w:pStyle w:val="Zarkazkladnhotextu3"/>
              <w:numPr>
                <w:ilvl w:val="0"/>
                <w:numId w:val="21"/>
              </w:numPr>
              <w:autoSpaceDE w:val="0"/>
              <w:autoSpaceDN w:val="0"/>
              <w:spacing w:before="60" w:after="60" w:line="300" w:lineRule="exact"/>
              <w:ind w:left="317" w:hanging="317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 xml:space="preserve">dokumentáciu súvisiacu s verejným obstarávaním </w:t>
            </w:r>
            <w:r w:rsidRPr="00A1730B">
              <w:rPr>
                <w:sz w:val="22"/>
                <w:szCs w:val="22"/>
                <w:lang w:val="sk-SK"/>
              </w:rPr>
              <w:t>podľa Usmernenia, kapitoly 14. Usmernenie postupu konečných prijímateľov (oprávnených žiadateľov pri obstarávaní tovarov, stavebných prác a služieb</w:t>
            </w:r>
            <w:r w:rsidRPr="00A1730B">
              <w:rPr>
                <w:b/>
                <w:sz w:val="22"/>
                <w:szCs w:val="22"/>
                <w:lang w:val="sk-SK"/>
              </w:rPr>
              <w:t xml:space="preserve"> : </w:t>
            </w:r>
          </w:p>
          <w:p w:rsidR="00F950C5" w:rsidRPr="00A1730B" w:rsidRDefault="00F950C5" w:rsidP="00F950C5">
            <w:pPr>
              <w:pStyle w:val="Zarkazkladnhotextu3"/>
              <w:numPr>
                <w:ilvl w:val="0"/>
                <w:numId w:val="22"/>
              </w:numPr>
              <w:autoSpaceDE w:val="0"/>
              <w:autoSpaceDN w:val="0"/>
              <w:spacing w:before="60" w:after="60" w:line="300" w:lineRule="exact"/>
              <w:ind w:left="317" w:hanging="141"/>
              <w:jc w:val="both"/>
              <w:rPr>
                <w:i/>
                <w:sz w:val="22"/>
                <w:szCs w:val="22"/>
                <w:lang w:val="sk-SK"/>
              </w:rPr>
            </w:pPr>
            <w:r w:rsidRPr="00A1730B">
              <w:rPr>
                <w:b/>
                <w:i/>
                <w:sz w:val="22"/>
                <w:szCs w:val="22"/>
                <w:lang w:val="sk-SK"/>
              </w:rPr>
              <w:t>víťazná cenová ponuka a zápisnica z verejného obstarávania, potvrdenie odborne spôsobilej osoby pre verejné obstarávanie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 s úradne osvedčeným podpisom a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>preukaz o odbornej spôsobilosti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 odborne spôsobilej osoby pre verejné obstarávanie,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i/>
                <w:sz w:val="22"/>
                <w:szCs w:val="22"/>
                <w:lang w:val="sk-SK"/>
              </w:rPr>
              <w:t>ak konečný prijímateľ – predkladateľ projektu postupoval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i/>
                <w:sz w:val="22"/>
                <w:szCs w:val="22"/>
                <w:lang w:val="sk-SK"/>
              </w:rPr>
              <w:t>v zmysle zákona č. 25/2006 Z. z. o verejnom obstarávaní a o zmene a doplnení niektorých zákonov v znení neskorších predpisov (ďalej len „zákon č. 25/2006 Z. z. o verejnom obstarávaní“), alebo</w:t>
            </w:r>
          </w:p>
          <w:p w:rsidR="00F950C5" w:rsidRPr="00A1730B" w:rsidRDefault="00F950C5" w:rsidP="00F950C5">
            <w:pPr>
              <w:pStyle w:val="Zarkazkladnhotextu3"/>
              <w:numPr>
                <w:ilvl w:val="0"/>
                <w:numId w:val="22"/>
              </w:numPr>
              <w:autoSpaceDE w:val="0"/>
              <w:autoSpaceDN w:val="0"/>
              <w:spacing w:before="60" w:after="60" w:line="300" w:lineRule="exact"/>
              <w:ind w:left="317" w:hanging="141"/>
              <w:jc w:val="both"/>
              <w:rPr>
                <w:i/>
                <w:sz w:val="22"/>
                <w:szCs w:val="22"/>
                <w:lang w:val="sk-SK"/>
              </w:rPr>
            </w:pPr>
            <w:r w:rsidRPr="00A1730B">
              <w:rPr>
                <w:b/>
                <w:i/>
                <w:sz w:val="22"/>
                <w:szCs w:val="22"/>
                <w:lang w:val="sk-SK"/>
              </w:rPr>
              <w:t>víťazná cenová ponuka a zápisnica z výberu dodávateľa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 (z minimálne 3 cenových ponúk), ak konečný prijímateľ – predkladateľ projektu nie je povinný postupovať v zmysle zákona č. 25/2006  Z. z. o verejnom obstarávaní a postupoval podľa Usmernenia, kapitoly 14. Usmernenie postupu konečných prijímateľov (oprávnených žiadateľov pri obstarávaní tovarov, stavebných prác a služieb,</w:t>
            </w:r>
            <w:r w:rsidRPr="00A1730B" w:rsidDel="00540134">
              <w:rPr>
                <w:i/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i/>
                <w:sz w:val="22"/>
                <w:szCs w:val="22"/>
                <w:lang w:val="sk-SK"/>
              </w:rPr>
              <w:t>pričom predmet dodania má väčšiu hodnotu ako 30 000 EUR vrátane, alebo</w:t>
            </w:r>
          </w:p>
          <w:p w:rsidR="00F950C5" w:rsidRPr="00A1730B" w:rsidRDefault="00F950C5" w:rsidP="00F950C5">
            <w:pPr>
              <w:pStyle w:val="Zarkazkladnhotextu3"/>
              <w:numPr>
                <w:ilvl w:val="0"/>
                <w:numId w:val="22"/>
              </w:numPr>
              <w:autoSpaceDE w:val="0"/>
              <w:autoSpaceDN w:val="0"/>
              <w:spacing w:before="60" w:after="60" w:line="300" w:lineRule="exact"/>
              <w:ind w:left="317" w:hanging="141"/>
              <w:jc w:val="both"/>
              <w:rPr>
                <w:i/>
                <w:sz w:val="22"/>
                <w:szCs w:val="22"/>
                <w:lang w:val="sk-SK"/>
              </w:rPr>
            </w:pP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cenová ponuka </w:t>
            </w:r>
            <w:r w:rsidRPr="00A1730B">
              <w:rPr>
                <w:i/>
                <w:sz w:val="22"/>
                <w:szCs w:val="22"/>
                <w:lang w:val="sk-SK"/>
              </w:rPr>
              <w:t>od dodávateľa, ktorý bude predmet projektu realizovať, v prípade konečného prijímateľa – predkladateľa projektu, ktorý nie je povinný postupovať v zmysle zákona č. 25/2006 Z. z. o verejnom obstarávaní a ak predmet dodania je menší ako 30 000 EUR (postup podľa Usmernenia, kapitoly 14. Usmernenie postupu konečných prijímateľov (oprávnených žiadateľov pri obstarávaní tovarov, stavebných prác a služieb);</w:t>
            </w:r>
          </w:p>
          <w:p w:rsidR="00F950C5" w:rsidRPr="00A1730B" w:rsidRDefault="00F950C5" w:rsidP="00F950C5">
            <w:pPr>
              <w:pStyle w:val="Zarkazkladnhotextu3"/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autoSpaceDE w:val="0"/>
              <w:autoSpaceDN w:val="0"/>
              <w:spacing w:after="0" w:line="300" w:lineRule="exact"/>
              <w:ind w:left="884" w:hanging="142"/>
              <w:jc w:val="both"/>
              <w:rPr>
                <w:i/>
                <w:sz w:val="22"/>
                <w:szCs w:val="22"/>
                <w:lang w:val="sk-SK"/>
              </w:rPr>
            </w:pP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riadnu účtovnú závierku konečného prijímateľa - predkladateľa projektu 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za posledné účtovné obdobie, za predposledné účtovné obdobie (ak požaduje výpočet kritérií ekonomickej životaschopnosti za predposledné účtovné obdobie) a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>daňové priznanie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 konečného prijímateľa – predkladateľa projektu k dani z príjmov potvrdené daňovým úradom za posledný kalendárny rok a za obdobie, v ktorom preukazuje splnenie kritérií ekonomickej životaschopnosti (fotokópie) v prípade, ak sa jedná o povinnú prílohu pre príslušné opatrenie.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>Ak konečný prijímateľ – predkladateľ projektu nemá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 ku dňu predloženia </w:t>
            </w:r>
            <w:proofErr w:type="spellStart"/>
            <w:r w:rsidRPr="00A1730B">
              <w:rPr>
                <w:i/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i/>
                <w:sz w:val="22"/>
                <w:szCs w:val="22"/>
                <w:lang w:val="sk-SK"/>
              </w:rPr>
              <w:t xml:space="preserve"> (projektu) na MAS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>vyhotovenú riadnu účtovnú závierku za posledné účtovné obdobie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, predkladá riadnu účtovnú závierku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>za predposledné účtovné obdobie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 spolu s daňovým priznaním k dani z príjmov potvrdené daňovým úradom (v prípade, ak vykonával podnikateľskú činnosť).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Konečný prijímateľ – predkladateľ projektu je povinný bez vyzvania predložiť riadnu účtovnú závierku za posledné účtovné obdobie spolu s daňovým priznaním k dani z príjmov potvrdeným daňovým úradom 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na príslušnú MAS a to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>najneskôr do 5 pracovných dní odo dňa potvrdenia daňovým úradom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. Koneční prijímatelia – predkladatelia projektu, ktorí začali podnikať v účtovnom období bezprostredne predchádzajúcom pred podaním </w:t>
            </w:r>
            <w:proofErr w:type="spellStart"/>
            <w:r w:rsidRPr="00A1730B">
              <w:rPr>
                <w:i/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i/>
                <w:sz w:val="22"/>
                <w:szCs w:val="22"/>
                <w:lang w:val="sk-SK"/>
              </w:rPr>
              <w:t xml:space="preserve"> (projektu) na MAS sú povinní predložiť riadnu účtovnú závierku ku dňu predloženia </w:t>
            </w:r>
            <w:proofErr w:type="spellStart"/>
            <w:r w:rsidRPr="00A1730B">
              <w:rPr>
                <w:i/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i/>
                <w:sz w:val="22"/>
                <w:szCs w:val="22"/>
                <w:lang w:val="sk-SK"/>
              </w:rPr>
              <w:t xml:space="preserve"> (projektu) na MAS spolu s daňovým priznaním k dani z príjmov potvrdeným daňovým úradom.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>Riadna účtovná závierka je povinnou prílohou len v prípade, ak sa preukazuje splnenie viac ako 30 % podielu tržieb z poľnohospodárskej činnosti.</w:t>
            </w:r>
          </w:p>
          <w:p w:rsidR="00F950C5" w:rsidRPr="00A1730B" w:rsidRDefault="00F950C5" w:rsidP="0086678F">
            <w:pPr>
              <w:spacing w:line="300" w:lineRule="exact"/>
              <w:ind w:left="340"/>
              <w:jc w:val="both"/>
              <w:rPr>
                <w:b/>
                <w:sz w:val="22"/>
                <w:szCs w:val="22"/>
              </w:rPr>
            </w:pPr>
          </w:p>
        </w:tc>
      </w:tr>
      <w:tr w:rsidR="00F950C5" w:rsidRPr="00A1730B" w:rsidTr="0086678F">
        <w:trPr>
          <w:cantSplit/>
          <w:trHeight w:val="39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Nepovinné prílohy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pStyle w:val="Zarkazkladnhotextu3"/>
              <w:autoSpaceDE w:val="0"/>
              <w:autoSpaceDN w:val="0"/>
              <w:spacing w:before="60" w:after="60" w:line="300" w:lineRule="exact"/>
              <w:ind w:left="0"/>
              <w:jc w:val="both"/>
              <w:rPr>
                <w:b/>
                <w:i/>
                <w:sz w:val="22"/>
                <w:szCs w:val="22"/>
                <w:lang w:val="sk-SK"/>
              </w:rPr>
            </w:pPr>
            <w:r w:rsidRPr="00A1730B">
              <w:rPr>
                <w:b/>
                <w:i/>
                <w:sz w:val="22"/>
                <w:szCs w:val="22"/>
                <w:lang w:val="sk-SK"/>
              </w:rPr>
              <w:t>-</w:t>
            </w:r>
          </w:p>
        </w:tc>
      </w:tr>
      <w:tr w:rsidR="00F950C5" w:rsidRPr="00A1730B" w:rsidTr="0086678F">
        <w:trPr>
          <w:cantSplit/>
          <w:trHeight w:val="514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950C5" w:rsidRPr="00A1730B" w:rsidRDefault="00F950C5" w:rsidP="0086678F">
            <w:pPr>
              <w:pStyle w:val="StylBr1"/>
              <w:jc w:val="center"/>
              <w:rPr>
                <w:bCs/>
                <w:sz w:val="22"/>
                <w:szCs w:val="22"/>
              </w:rPr>
            </w:pPr>
          </w:p>
          <w:p w:rsidR="00F950C5" w:rsidRPr="00A1730B" w:rsidRDefault="00F950C5" w:rsidP="0086678F">
            <w:pPr>
              <w:pStyle w:val="StylBr1"/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smallCaps/>
                <w:sz w:val="22"/>
                <w:szCs w:val="22"/>
              </w:rPr>
              <w:t>plán implementácie</w:t>
            </w:r>
          </w:p>
          <w:p w:rsidR="00F950C5" w:rsidRPr="00A1730B" w:rsidRDefault="00F950C5" w:rsidP="0086678F">
            <w:pPr>
              <w:rPr>
                <w:sz w:val="22"/>
                <w:szCs w:val="22"/>
              </w:rPr>
            </w:pPr>
          </w:p>
        </w:tc>
      </w:tr>
      <w:tr w:rsidR="00F950C5" w:rsidRPr="00A1730B" w:rsidTr="0086678F">
        <w:trPr>
          <w:trHeight w:val="397"/>
        </w:trPr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Počet výziev</w:t>
            </w:r>
          </w:p>
        </w:tc>
        <w:tc>
          <w:tcPr>
            <w:tcW w:w="5756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 3 – 08/2010, 07/2011, 04/2012</w:t>
            </w:r>
          </w:p>
        </w:tc>
      </w:tr>
      <w:tr w:rsidR="00F950C5" w:rsidRPr="00A1730B" w:rsidTr="0086678F">
        <w:trPr>
          <w:trHeight w:val="397"/>
        </w:trPr>
        <w:tc>
          <w:tcPr>
            <w:tcW w:w="360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Min. a max. doba realizácie projektov</w:t>
            </w:r>
          </w:p>
        </w:tc>
        <w:tc>
          <w:tcPr>
            <w:tcW w:w="575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Min. 6 mesiacov – max. 12 mesiacov</w:t>
            </w:r>
          </w:p>
        </w:tc>
      </w:tr>
      <w:tr w:rsidR="00F950C5" w:rsidRPr="00A1730B" w:rsidTr="0086678F">
        <w:trPr>
          <w:trHeight w:val="408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950C5" w:rsidRPr="00A1730B" w:rsidRDefault="00F950C5" w:rsidP="0086678F">
            <w:pPr>
              <w:pStyle w:val="Nadpis8"/>
              <w:spacing w:before="0" w:after="0"/>
              <w:jc w:val="center"/>
              <w:rPr>
                <w:b/>
                <w:bCs/>
                <w:i w:val="0"/>
                <w:iCs w:val="0"/>
                <w:sz w:val="22"/>
                <w:szCs w:val="22"/>
                <w:lang w:val="sk-SK"/>
              </w:rPr>
            </w:pPr>
            <w:r w:rsidRPr="00A1730B">
              <w:rPr>
                <w:b/>
                <w:i w:val="0"/>
                <w:smallCaps/>
                <w:sz w:val="22"/>
                <w:szCs w:val="22"/>
                <w:lang w:val="sk-SK"/>
              </w:rPr>
              <w:t>monitoring a hodnotenie opatrenia</w:t>
            </w:r>
          </w:p>
          <w:p w:rsidR="00F950C5" w:rsidRPr="00A1730B" w:rsidRDefault="00F950C5" w:rsidP="0086678F">
            <w:pPr>
              <w:rPr>
                <w:sz w:val="22"/>
                <w:szCs w:val="22"/>
              </w:rPr>
            </w:pPr>
          </w:p>
        </w:tc>
      </w:tr>
      <w:tr w:rsidR="00F950C5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950C5" w:rsidRPr="00A1730B" w:rsidRDefault="00F950C5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Dodatočné monitorovacie ukazovatele</w:t>
            </w:r>
          </w:p>
        </w:tc>
        <w:tc>
          <w:tcPr>
            <w:tcW w:w="575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950C5" w:rsidRPr="00A1730B" w:rsidRDefault="00F950C5" w:rsidP="008667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50C5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Úroveň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Ukazovateľ</w:t>
            </w:r>
          </w:p>
          <w:p w:rsidR="00F950C5" w:rsidRPr="00A1730B" w:rsidRDefault="00F950C5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(názov a merná jednotka)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730B">
              <w:rPr>
                <w:b/>
                <w:sz w:val="22"/>
                <w:szCs w:val="22"/>
              </w:rPr>
              <w:t>Výcho-diskový</w:t>
            </w:r>
            <w:proofErr w:type="spellEnd"/>
          </w:p>
          <w:p w:rsidR="00F950C5" w:rsidRPr="00A1730B" w:rsidRDefault="00F950C5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stav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Cieľová hodnota ukazovateľa</w:t>
            </w:r>
          </w:p>
          <w:p w:rsidR="00F950C5" w:rsidRPr="00A1730B" w:rsidRDefault="00F950C5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do r. 2013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Spôsob overovania a získavania údajov, frekvencia zberu</w:t>
            </w:r>
          </w:p>
        </w:tc>
      </w:tr>
      <w:tr w:rsidR="00F950C5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Opatrenie:</w:t>
            </w:r>
          </w:p>
          <w:p w:rsidR="00F950C5" w:rsidRPr="00A1730B" w:rsidRDefault="00F950C5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1.1</w:t>
            </w:r>
            <w:r w:rsidRPr="00A1730B">
              <w:rPr>
                <w:sz w:val="22"/>
                <w:szCs w:val="22"/>
              </w:rPr>
              <w:t>. Skvalitnenie miestnej technickej infraštruktúry s maximálnym a ekologickým využitím prírodného potenciálu územia.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Novovybudované a zrekonštruované chodníky /m2/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1000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Zber údajov od príjemcov finančnej pomoci pri predložení každej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z w:val="22"/>
                <w:szCs w:val="22"/>
              </w:rPr>
              <w:t xml:space="preserve"> /monitorovacie správy/</w:t>
            </w:r>
          </w:p>
        </w:tc>
      </w:tr>
      <w:tr w:rsidR="00F950C5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1.1. Skvalitnenie miestnej technickej infraštruktúry s maximálnym a ekologickým využitím prírodného potenciálu územia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Novovybudované a zrekonštruované miestne komunikácie</w:t>
            </w:r>
          </w:p>
          <w:p w:rsidR="00F950C5" w:rsidRPr="00A1730B" w:rsidRDefault="00F950C5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/m2/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3000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Zber údajov od príjemcov finančnej pomoci pri predložení každej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z w:val="22"/>
                <w:szCs w:val="22"/>
              </w:rPr>
              <w:t xml:space="preserve"> /monitorovacie správy/</w:t>
            </w:r>
          </w:p>
        </w:tc>
      </w:tr>
      <w:tr w:rsidR="00F950C5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1.1. Skvalitnenie miestnej technickej infraštruktúry s maximálnym a ekologickým využitím prírodného potenciálu územia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Novovybudované parky cyklotrasy /m2/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0C5" w:rsidRPr="00A1730B" w:rsidRDefault="00F950C5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500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C5" w:rsidRPr="00A1730B" w:rsidRDefault="00F950C5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Zber údajov od príjemcov finančnej pomoci pri predložení každej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z w:val="22"/>
                <w:szCs w:val="22"/>
              </w:rPr>
              <w:t xml:space="preserve"> /monitorovacie správy/</w:t>
            </w:r>
          </w:p>
        </w:tc>
      </w:tr>
    </w:tbl>
    <w:p w:rsidR="00F950C5" w:rsidRPr="00A1730B" w:rsidRDefault="00F950C5" w:rsidP="00F950C5">
      <w:pPr>
        <w:rPr>
          <w:b/>
          <w:i/>
          <w:sz w:val="22"/>
          <w:szCs w:val="22"/>
        </w:rPr>
      </w:pPr>
    </w:p>
    <w:p w:rsidR="00F950C5" w:rsidRPr="00A1730B" w:rsidRDefault="00F950C5" w:rsidP="00F950C5">
      <w:pPr>
        <w:rPr>
          <w:b/>
          <w:i/>
          <w:sz w:val="22"/>
          <w:szCs w:val="22"/>
        </w:rPr>
      </w:pPr>
    </w:p>
    <w:p w:rsidR="00337608" w:rsidRPr="00F950C5" w:rsidRDefault="00337608" w:rsidP="00F950C5"/>
    <w:sectPr w:rsidR="00337608" w:rsidRPr="00F950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D2" w:rsidRDefault="00175CD2" w:rsidP="00320D94">
      <w:r>
        <w:separator/>
      </w:r>
    </w:p>
  </w:endnote>
  <w:endnote w:type="continuationSeparator" w:id="0">
    <w:p w:rsidR="00175CD2" w:rsidRDefault="00175CD2" w:rsidP="0032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D2" w:rsidRDefault="00175CD2" w:rsidP="00320D94">
      <w:r>
        <w:separator/>
      </w:r>
    </w:p>
  </w:footnote>
  <w:footnote w:type="continuationSeparator" w:id="0">
    <w:p w:rsidR="00175CD2" w:rsidRDefault="00175CD2" w:rsidP="00320D94">
      <w:r>
        <w:continuationSeparator/>
      </w:r>
    </w:p>
  </w:footnote>
  <w:footnote w:id="1">
    <w:p w:rsidR="00F950C5" w:rsidRPr="00105EDC" w:rsidRDefault="00F950C5" w:rsidP="00F950C5">
      <w:pPr>
        <w:tabs>
          <w:tab w:val="left" w:pos="360"/>
        </w:tabs>
        <w:spacing w:line="264" w:lineRule="auto"/>
        <w:rPr>
          <w:sz w:val="18"/>
          <w:szCs w:val="18"/>
        </w:rPr>
      </w:pPr>
      <w:r w:rsidRPr="00105EDC">
        <w:rPr>
          <w:rStyle w:val="Odkaznapoznmkupodiarou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V rámci opatrení osi 3, ktoré sa implementujú prostredníctvom osi 4 </w:t>
      </w:r>
      <w:r>
        <w:rPr>
          <w:sz w:val="18"/>
          <w:szCs w:val="18"/>
        </w:rPr>
        <w:t>LEADER</w:t>
      </w:r>
      <w:r w:rsidRPr="00105EDC">
        <w:rPr>
          <w:sz w:val="18"/>
          <w:szCs w:val="18"/>
        </w:rPr>
        <w:t xml:space="preserve"> sa uplatňuje:</w:t>
      </w:r>
    </w:p>
    <w:p w:rsidR="00F950C5" w:rsidRPr="00105EDC" w:rsidRDefault="00F950C5" w:rsidP="00F950C5">
      <w:pPr>
        <w:widowControl w:val="0"/>
        <w:numPr>
          <w:ilvl w:val="0"/>
          <w:numId w:val="10"/>
        </w:numPr>
        <w:tabs>
          <w:tab w:val="left" w:pos="360"/>
        </w:tabs>
        <w:adjustRightInd w:val="0"/>
        <w:spacing w:line="264" w:lineRule="auto"/>
        <w:jc w:val="both"/>
        <w:textAlignment w:val="baseline"/>
        <w:rPr>
          <w:rStyle w:val="Siln"/>
          <w:b w:val="0"/>
          <w:bCs w:val="0"/>
          <w:sz w:val="18"/>
          <w:szCs w:val="18"/>
        </w:rPr>
      </w:pPr>
      <w:r w:rsidRPr="00105EDC">
        <w:rPr>
          <w:bCs/>
          <w:sz w:val="18"/>
          <w:szCs w:val="18"/>
        </w:rPr>
        <w:t xml:space="preserve">Schéma minimálnej pomoci na opatrenie 3. 2. Podpora činností v oblasti vidieckeho cestovného ruchu – časť A  (opatrenie 5. 3. 3. 2. Programu rozvoja vidieka SR 2007 – 2013 implementované prostredníctvom osi 4 </w:t>
      </w:r>
      <w:r>
        <w:rPr>
          <w:bCs/>
          <w:sz w:val="18"/>
          <w:szCs w:val="18"/>
        </w:rPr>
        <w:t>LEADER</w:t>
      </w:r>
      <w:r w:rsidRPr="00105EDC">
        <w:rPr>
          <w:bCs/>
          <w:sz w:val="18"/>
          <w:szCs w:val="18"/>
        </w:rPr>
        <w:t>) – č. schémy: DM</w:t>
      </w:r>
      <w:r w:rsidRPr="00105EDC">
        <w:rPr>
          <w:rStyle w:val="Siln"/>
          <w:b w:val="0"/>
          <w:bCs w:val="0"/>
          <w:sz w:val="18"/>
          <w:szCs w:val="18"/>
        </w:rPr>
        <w:t xml:space="preserve"> - 8/2010.</w:t>
      </w:r>
    </w:p>
    <w:p w:rsidR="00F950C5" w:rsidRDefault="00F950C5" w:rsidP="00F950C5">
      <w:pPr>
        <w:widowControl w:val="0"/>
        <w:numPr>
          <w:ilvl w:val="0"/>
          <w:numId w:val="10"/>
        </w:numPr>
        <w:tabs>
          <w:tab w:val="left" w:pos="360"/>
        </w:tabs>
        <w:adjustRightInd w:val="0"/>
        <w:spacing w:line="264" w:lineRule="auto"/>
        <w:jc w:val="both"/>
        <w:textAlignment w:val="baseline"/>
      </w:pPr>
      <w:r w:rsidRPr="00105EDC">
        <w:rPr>
          <w:bCs/>
          <w:noProof/>
          <w:sz w:val="18"/>
          <w:szCs w:val="18"/>
        </w:rPr>
        <w:t xml:space="preserve">Schéma štátnej pomoci na podporu diverzifikácie nepoľnohospodárskych činností implementované prostredníctvom osi 4 </w:t>
      </w:r>
      <w:r>
        <w:rPr>
          <w:bCs/>
          <w:noProof/>
          <w:sz w:val="18"/>
          <w:szCs w:val="18"/>
        </w:rPr>
        <w:t>LEADER</w:t>
      </w:r>
      <w:r w:rsidRPr="00105EDC">
        <w:rPr>
          <w:bCs/>
          <w:noProof/>
          <w:sz w:val="18"/>
          <w:szCs w:val="18"/>
        </w:rPr>
        <w:t xml:space="preserve"> – č. schémy: X 370</w:t>
      </w:r>
      <w:r w:rsidRPr="00105EDC">
        <w:rPr>
          <w:noProof/>
          <w:sz w:val="18"/>
          <w:szCs w:val="18"/>
        </w:rPr>
        <w:t>/</w:t>
      </w:r>
      <w:r w:rsidRPr="00105EDC">
        <w:rPr>
          <w:bCs/>
          <w:noProof/>
          <w:sz w:val="18"/>
          <w:szCs w:val="18"/>
        </w:rPr>
        <w:t>2010.</w:t>
      </w:r>
    </w:p>
  </w:footnote>
  <w:footnote w:id="2">
    <w:p w:rsidR="00F950C5" w:rsidRPr="00105EDC" w:rsidRDefault="00F950C5" w:rsidP="00F950C5">
      <w:pPr>
        <w:outlineLvl w:val="3"/>
        <w:rPr>
          <w:sz w:val="18"/>
          <w:szCs w:val="18"/>
        </w:rPr>
      </w:pPr>
      <w:r w:rsidRPr="00105EDC">
        <w:rPr>
          <w:rStyle w:val="Odkaznapoznmkupodiarou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Výnimku tvoria aktivity v rámci:</w:t>
      </w:r>
    </w:p>
    <w:p w:rsidR="00F950C5" w:rsidRPr="00C54C17" w:rsidRDefault="00F950C5" w:rsidP="00F950C5">
      <w:pPr>
        <w:widowControl w:val="0"/>
        <w:numPr>
          <w:ilvl w:val="0"/>
          <w:numId w:val="10"/>
        </w:numPr>
        <w:adjustRightInd w:val="0"/>
        <w:jc w:val="both"/>
        <w:textAlignment w:val="baseline"/>
        <w:outlineLvl w:val="3"/>
        <w:rPr>
          <w:sz w:val="18"/>
          <w:szCs w:val="18"/>
        </w:rPr>
      </w:pPr>
      <w:r w:rsidRPr="00C54C17">
        <w:rPr>
          <w:sz w:val="18"/>
          <w:szCs w:val="18"/>
        </w:rPr>
        <w:t xml:space="preserve">opatrenia 3.3. Informovanie a vzdelávanie implementované prostredníctvom osi 4 </w:t>
      </w:r>
      <w:r>
        <w:rPr>
          <w:sz w:val="18"/>
          <w:szCs w:val="18"/>
        </w:rPr>
        <w:t>LEADER</w:t>
      </w:r>
      <w:r w:rsidRPr="00C54C17">
        <w:rPr>
          <w:sz w:val="18"/>
          <w:szCs w:val="18"/>
        </w:rPr>
        <w:t xml:space="preserve">, ktoré svojim charakterom sú určené mimo územia MAS a SR, ako napr.: informačné a vzdelávacie stáže a návštevy v EÚ, tuzemské informačné a vzdelávacie stáže, a pod.,  </w:t>
      </w:r>
    </w:p>
    <w:p w:rsidR="00F950C5" w:rsidRDefault="00F950C5" w:rsidP="00F950C5">
      <w:pPr>
        <w:pStyle w:val="mojNORMALNY"/>
        <w:numPr>
          <w:ilvl w:val="0"/>
          <w:numId w:val="10"/>
        </w:numPr>
      </w:pPr>
      <w:r w:rsidRPr="00105EDC">
        <w:rPr>
          <w:rFonts w:ascii="Times New Roman" w:hAnsi="Times New Roman"/>
          <w:sz w:val="18"/>
          <w:szCs w:val="18"/>
        </w:rPr>
        <w:t xml:space="preserve">opatrenia 3.2 Podpora činností v oblasti cestovného ruchu časť B implementované prostredníctvom osi 4 </w:t>
      </w:r>
      <w:r>
        <w:rPr>
          <w:rFonts w:ascii="Times New Roman" w:hAnsi="Times New Roman"/>
          <w:sz w:val="18"/>
          <w:szCs w:val="18"/>
        </w:rPr>
        <w:t>LEADER</w:t>
      </w:r>
      <w:r w:rsidRPr="00105EDC">
        <w:rPr>
          <w:rFonts w:ascii="Times New Roman" w:hAnsi="Times New Roman"/>
          <w:sz w:val="18"/>
          <w:szCs w:val="18"/>
        </w:rPr>
        <w:t>, ktoré svojim charakterom sú určené mimo územia MAS a SR, ako napr.: účasť na zahraničných (v rámci EÚ) i domácich veľtrhoch a výstavách cestovného ruchu.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94" w:rsidRDefault="00320D94" w:rsidP="00320D94">
    <w:pPr>
      <w:pStyle w:val="Hlavika"/>
      <w:jc w:val="both"/>
      <w:rPr>
        <w:b/>
        <w:sz w:val="20"/>
        <w:szCs w:val="20"/>
      </w:rPr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75AFE8A5" wp14:editId="787CEC09">
          <wp:simplePos x="0" y="0"/>
          <wp:positionH relativeFrom="margin">
            <wp:posOffset>4386580</wp:posOffset>
          </wp:positionH>
          <wp:positionV relativeFrom="margin">
            <wp:posOffset>-755015</wp:posOffset>
          </wp:positionV>
          <wp:extent cx="1435100" cy="609600"/>
          <wp:effectExtent l="0" t="0" r="0" b="0"/>
          <wp:wrapSquare wrapText="bothSides"/>
          <wp:docPr id="1" name="Obrázok 1" descr="E:\_MY WORKING FILES\ADOBE\BACHUREN\logo\Bachuren - log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:\_MY WORKING FILES\ADOBE\BACHUREN\logo\Bachuren - logo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Integrovaná stratégia rozvoja územia Partnerstva BACHUREŇ</w:t>
    </w:r>
  </w:p>
  <w:p w:rsidR="00320D94" w:rsidRPr="00033568" w:rsidRDefault="00320D94" w:rsidP="00320D94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na roky 2009 – 2015                                              </w:t>
    </w:r>
  </w:p>
  <w:p w:rsidR="00320D94" w:rsidRDefault="00320D94" w:rsidP="00320D94">
    <w:pPr>
      <w:pStyle w:val="Hlavika"/>
      <w:tabs>
        <w:tab w:val="clear" w:pos="4536"/>
        <w:tab w:val="clear" w:pos="9072"/>
        <w:tab w:val="left" w:pos="21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07"/>
    <w:multiLevelType w:val="hybridMultilevel"/>
    <w:tmpl w:val="E3F60020"/>
    <w:lvl w:ilvl="0" w:tplc="B58C4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F1D4C"/>
    <w:multiLevelType w:val="hybridMultilevel"/>
    <w:tmpl w:val="6C14D20C"/>
    <w:lvl w:ilvl="0" w:tplc="A8A40E0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1" w:tplc="7F18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85A30"/>
    <w:multiLevelType w:val="hybridMultilevel"/>
    <w:tmpl w:val="4D34145C"/>
    <w:lvl w:ilvl="0" w:tplc="282EB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422D2"/>
    <w:multiLevelType w:val="hybridMultilevel"/>
    <w:tmpl w:val="0DC8386A"/>
    <w:lvl w:ilvl="0" w:tplc="5E0EB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051C"/>
    <w:multiLevelType w:val="hybridMultilevel"/>
    <w:tmpl w:val="4D2ADBE6"/>
    <w:lvl w:ilvl="0" w:tplc="799AA12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5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B3E71"/>
    <w:multiLevelType w:val="hybridMultilevel"/>
    <w:tmpl w:val="9B7ED71C"/>
    <w:lvl w:ilvl="0" w:tplc="36C0BD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6561"/>
    <w:multiLevelType w:val="hybridMultilevel"/>
    <w:tmpl w:val="98464BE0"/>
    <w:lvl w:ilvl="0" w:tplc="7B7A5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6F4B"/>
    <w:multiLevelType w:val="hybridMultilevel"/>
    <w:tmpl w:val="FF6208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30FD8"/>
    <w:multiLevelType w:val="hybridMultilevel"/>
    <w:tmpl w:val="ECE0E232"/>
    <w:lvl w:ilvl="0" w:tplc="5B1CC24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9210F1A"/>
    <w:multiLevelType w:val="hybridMultilevel"/>
    <w:tmpl w:val="9DDA30C4"/>
    <w:lvl w:ilvl="0" w:tplc="61B0FD3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FA089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846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7A8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92706A6"/>
    <w:multiLevelType w:val="hybridMultilevel"/>
    <w:tmpl w:val="E1CAC05C"/>
    <w:lvl w:ilvl="0" w:tplc="6E1CB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80B0E"/>
    <w:multiLevelType w:val="hybridMultilevel"/>
    <w:tmpl w:val="78549392"/>
    <w:name w:val="WW8Num19233"/>
    <w:lvl w:ilvl="0" w:tplc="519C65EE">
      <w:start w:val="3"/>
      <w:numFmt w:val="bullet"/>
      <w:lvlText w:val="-"/>
      <w:lvlJc w:val="left"/>
      <w:pPr>
        <w:tabs>
          <w:tab w:val="num" w:pos="502"/>
        </w:tabs>
        <w:ind w:left="502" w:hanging="567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12">
    <w:nsid w:val="30AD17AB"/>
    <w:multiLevelType w:val="hybridMultilevel"/>
    <w:tmpl w:val="EB942DAE"/>
    <w:lvl w:ilvl="0" w:tplc="92789B9C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A7DC3F40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E4598"/>
    <w:multiLevelType w:val="hybridMultilevel"/>
    <w:tmpl w:val="8EA6DEFC"/>
    <w:lvl w:ilvl="0" w:tplc="ECCE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220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005B2B"/>
    <w:multiLevelType w:val="hybridMultilevel"/>
    <w:tmpl w:val="F75E58B8"/>
    <w:lvl w:ilvl="0" w:tplc="60703048">
      <w:start w:val="1"/>
      <w:numFmt w:val="lowerLetter"/>
      <w:lvlText w:val="%1)"/>
      <w:lvlJc w:val="left"/>
      <w:pPr>
        <w:tabs>
          <w:tab w:val="num" w:pos="6300"/>
        </w:tabs>
        <w:ind w:left="6300" w:hanging="360"/>
      </w:pPr>
    </w:lvl>
    <w:lvl w:ilvl="1" w:tplc="041B0003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i/>
        <w:color w:val="auto"/>
      </w:rPr>
    </w:lvl>
    <w:lvl w:ilvl="2" w:tplc="3A4288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C8AF0">
      <w:start w:val="19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E5"/>
    <w:multiLevelType w:val="hybridMultilevel"/>
    <w:tmpl w:val="8EA6DEFC"/>
    <w:lvl w:ilvl="0" w:tplc="ECCE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220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073F96"/>
    <w:multiLevelType w:val="hybridMultilevel"/>
    <w:tmpl w:val="2910C642"/>
    <w:lvl w:ilvl="0" w:tplc="A7F86B62">
      <w:start w:val="364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4B361695"/>
    <w:multiLevelType w:val="hybridMultilevel"/>
    <w:tmpl w:val="295AE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91598"/>
    <w:multiLevelType w:val="hybridMultilevel"/>
    <w:tmpl w:val="2BBE852E"/>
    <w:lvl w:ilvl="0" w:tplc="E50C9E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35CDA"/>
    <w:multiLevelType w:val="hybridMultilevel"/>
    <w:tmpl w:val="1BD4D55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584D55"/>
    <w:multiLevelType w:val="multilevel"/>
    <w:tmpl w:val="F36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2F6534E"/>
    <w:multiLevelType w:val="hybridMultilevel"/>
    <w:tmpl w:val="26607DE4"/>
    <w:lvl w:ilvl="0" w:tplc="041B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2">
    <w:nsid w:val="6F0F6836"/>
    <w:multiLevelType w:val="hybridMultilevel"/>
    <w:tmpl w:val="7CAEB522"/>
    <w:name w:val="WW8Num1923"/>
    <w:lvl w:ilvl="0" w:tplc="7536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90019">
      <w:start w:val="3"/>
      <w:numFmt w:val="bullet"/>
      <w:lvlText w:val=""/>
      <w:lvlJc w:val="left"/>
      <w:pPr>
        <w:tabs>
          <w:tab w:val="num" w:pos="1003"/>
        </w:tabs>
        <w:ind w:left="89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28496D"/>
    <w:multiLevelType w:val="hybridMultilevel"/>
    <w:tmpl w:val="38A4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B329C"/>
    <w:multiLevelType w:val="hybridMultilevel"/>
    <w:tmpl w:val="1FA8D66E"/>
    <w:lvl w:ilvl="0" w:tplc="E23A8C86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7C8247B9"/>
    <w:multiLevelType w:val="hybridMultilevel"/>
    <w:tmpl w:val="A8C4037A"/>
    <w:lvl w:ilvl="0" w:tplc="519C65EE">
      <w:start w:val="3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4"/>
  </w:num>
  <w:num w:numId="5">
    <w:abstractNumId w:val="12"/>
  </w:num>
  <w:num w:numId="6">
    <w:abstractNumId w:val="14"/>
  </w:num>
  <w:num w:numId="7">
    <w:abstractNumId w:val="25"/>
  </w:num>
  <w:num w:numId="8">
    <w:abstractNumId w:val="18"/>
  </w:num>
  <w:num w:numId="9">
    <w:abstractNumId w:val="3"/>
  </w:num>
  <w:num w:numId="10">
    <w:abstractNumId w:val="8"/>
  </w:num>
  <w:num w:numId="11">
    <w:abstractNumId w:val="9"/>
  </w:num>
  <w:num w:numId="12">
    <w:abstractNumId w:val="3"/>
    <w:lvlOverride w:ilvl="0">
      <w:lvl w:ilvl="0" w:tplc="5E0EBA52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sz w:val="24"/>
          <w:szCs w:val="24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5"/>
  </w:num>
  <w:num w:numId="14">
    <w:abstractNumId w:val="21"/>
  </w:num>
  <w:num w:numId="15">
    <w:abstractNumId w:val="23"/>
  </w:num>
  <w:num w:numId="16">
    <w:abstractNumId w:val="15"/>
  </w:num>
  <w:num w:numId="17">
    <w:abstractNumId w:val="1"/>
  </w:num>
  <w:num w:numId="18">
    <w:abstractNumId w:val="7"/>
  </w:num>
  <w:num w:numId="19">
    <w:abstractNumId w:val="19"/>
  </w:num>
  <w:num w:numId="20">
    <w:abstractNumId w:val="22"/>
  </w:num>
  <w:num w:numId="21">
    <w:abstractNumId w:val="24"/>
  </w:num>
  <w:num w:numId="22">
    <w:abstractNumId w:val="16"/>
  </w:num>
  <w:num w:numId="23">
    <w:abstractNumId w:val="10"/>
  </w:num>
  <w:num w:numId="24">
    <w:abstractNumId w:val="11"/>
  </w:num>
  <w:num w:numId="25">
    <w:abstractNumId w:val="17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4"/>
    <w:rsid w:val="001678F1"/>
    <w:rsid w:val="00175CD2"/>
    <w:rsid w:val="00320D94"/>
    <w:rsid w:val="00337608"/>
    <w:rsid w:val="0040164E"/>
    <w:rsid w:val="006F6169"/>
    <w:rsid w:val="008B2249"/>
    <w:rsid w:val="008B3B2E"/>
    <w:rsid w:val="00C007FE"/>
    <w:rsid w:val="00EE7E2A"/>
    <w:rsid w:val="00F950C5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H3"/>
    <w:basedOn w:val="Normlny"/>
    <w:next w:val="Normlny"/>
    <w:link w:val="Nadpis3Char"/>
    <w:qFormat/>
    <w:rsid w:val="00320D9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8">
    <w:name w:val="heading 8"/>
    <w:basedOn w:val="Normlny"/>
    <w:next w:val="Normlny"/>
    <w:link w:val="Nadpis8Char"/>
    <w:qFormat/>
    <w:rsid w:val="00320D94"/>
    <w:pPr>
      <w:spacing w:before="240" w:after="60"/>
      <w:outlineLvl w:val="7"/>
    </w:pPr>
    <w:rPr>
      <w:i/>
      <w:i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20D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20D94"/>
  </w:style>
  <w:style w:type="paragraph" w:styleId="Pta">
    <w:name w:val="footer"/>
    <w:basedOn w:val="Normlny"/>
    <w:link w:val="PtaChar"/>
    <w:uiPriority w:val="99"/>
    <w:unhideWhenUsed/>
    <w:rsid w:val="00320D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D94"/>
  </w:style>
  <w:style w:type="character" w:customStyle="1" w:styleId="Nadpis3Char">
    <w:name w:val="Nadpis 3 Char"/>
    <w:aliases w:val="H3 Char"/>
    <w:basedOn w:val="Predvolenpsmoodseku"/>
    <w:link w:val="Nadpis3"/>
    <w:rsid w:val="00320D94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8Char">
    <w:name w:val="Nadpis 8 Char"/>
    <w:basedOn w:val="Predvolenpsmoodseku"/>
    <w:link w:val="Nadpis8"/>
    <w:rsid w:val="00320D94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1 Char,Text pozn. pod čarou Char2 Char,Schriftart: 8 pt1 Char,Text pozn. pod čarou Char11 Char,Text pozn. pod čarou Char2 Char1 Char,Text pozn. pod čarou Char Char1 Char1 Char"/>
    <w:link w:val="Textpoznmkypodiarou"/>
    <w:uiPriority w:val="99"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aliases w:val="Text poznámky pod čiarou 0071,Text pozn. pod čarou Char2,Schriftart: 8 pt1,Text pozn. pod čarou Char11,Text pozn. pod čarou Char2 Char1,Text pozn. pod čarou Char Char1 Char1,Text pozn. pod čarou Char1 Char Char1,Schriftart: 8 pt"/>
    <w:basedOn w:val="Normlny"/>
    <w:link w:val="TextpoznmkypodiarouChar"/>
    <w:uiPriority w:val="99"/>
    <w:rsid w:val="00320D94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aliases w:val="PGI Fußnote Ziffer,PGI Fußnote Ziffer + Times New Roman,12 b.,Zúžené o ..."/>
    <w:uiPriority w:val="99"/>
    <w:rsid w:val="00320D94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rsid w:val="00320D94"/>
    <w:pPr>
      <w:spacing w:after="120"/>
      <w:ind w:left="283"/>
    </w:pPr>
    <w:rPr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20D9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320D94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20D9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StylBr1">
    <w:name w:val="StylBr1"/>
    <w:basedOn w:val="Normlny"/>
    <w:next w:val="Normlny"/>
    <w:rsid w:val="00320D94"/>
    <w:rPr>
      <w:b/>
      <w:szCs w:val="20"/>
    </w:rPr>
  </w:style>
  <w:style w:type="character" w:styleId="Siln">
    <w:name w:val="Strong"/>
    <w:uiPriority w:val="99"/>
    <w:qFormat/>
    <w:rsid w:val="00320D94"/>
    <w:rPr>
      <w:rFonts w:cs="Times New Roman"/>
      <w:b/>
      <w:bCs/>
    </w:rPr>
  </w:style>
  <w:style w:type="paragraph" w:customStyle="1" w:styleId="mojNORMALNY">
    <w:name w:val="moj NORMALNY"/>
    <w:uiPriority w:val="99"/>
    <w:rsid w:val="00320D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950C5"/>
    <w:pPr>
      <w:ind w:left="720"/>
      <w:contextualSpacing/>
    </w:pPr>
  </w:style>
  <w:style w:type="paragraph" w:customStyle="1" w:styleId="Zkladntext1">
    <w:name w:val="Základní text1"/>
    <w:basedOn w:val="Normlny"/>
    <w:rsid w:val="00F950C5"/>
    <w:pPr>
      <w:widowControl w:val="0"/>
      <w:jc w:val="both"/>
    </w:pPr>
    <w:rPr>
      <w:rFonts w:ascii="Arial" w:hAnsi="Arial"/>
      <w:sz w:val="22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H3"/>
    <w:basedOn w:val="Normlny"/>
    <w:next w:val="Normlny"/>
    <w:link w:val="Nadpis3Char"/>
    <w:qFormat/>
    <w:rsid w:val="00320D9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8">
    <w:name w:val="heading 8"/>
    <w:basedOn w:val="Normlny"/>
    <w:next w:val="Normlny"/>
    <w:link w:val="Nadpis8Char"/>
    <w:qFormat/>
    <w:rsid w:val="00320D94"/>
    <w:pPr>
      <w:spacing w:before="240" w:after="60"/>
      <w:outlineLvl w:val="7"/>
    </w:pPr>
    <w:rPr>
      <w:i/>
      <w:i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20D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20D94"/>
  </w:style>
  <w:style w:type="paragraph" w:styleId="Pta">
    <w:name w:val="footer"/>
    <w:basedOn w:val="Normlny"/>
    <w:link w:val="PtaChar"/>
    <w:uiPriority w:val="99"/>
    <w:unhideWhenUsed/>
    <w:rsid w:val="00320D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D94"/>
  </w:style>
  <w:style w:type="character" w:customStyle="1" w:styleId="Nadpis3Char">
    <w:name w:val="Nadpis 3 Char"/>
    <w:aliases w:val="H3 Char"/>
    <w:basedOn w:val="Predvolenpsmoodseku"/>
    <w:link w:val="Nadpis3"/>
    <w:rsid w:val="00320D94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8Char">
    <w:name w:val="Nadpis 8 Char"/>
    <w:basedOn w:val="Predvolenpsmoodseku"/>
    <w:link w:val="Nadpis8"/>
    <w:rsid w:val="00320D94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1 Char,Text pozn. pod čarou Char2 Char,Schriftart: 8 pt1 Char,Text pozn. pod čarou Char11 Char,Text pozn. pod čarou Char2 Char1 Char,Text pozn. pod čarou Char Char1 Char1 Char"/>
    <w:link w:val="Textpoznmkypodiarou"/>
    <w:uiPriority w:val="99"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aliases w:val="Text poznámky pod čiarou 0071,Text pozn. pod čarou Char2,Schriftart: 8 pt1,Text pozn. pod čarou Char11,Text pozn. pod čarou Char2 Char1,Text pozn. pod čarou Char Char1 Char1,Text pozn. pod čarou Char1 Char Char1,Schriftart: 8 pt"/>
    <w:basedOn w:val="Normlny"/>
    <w:link w:val="TextpoznmkypodiarouChar"/>
    <w:uiPriority w:val="99"/>
    <w:rsid w:val="00320D94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aliases w:val="PGI Fußnote Ziffer,PGI Fußnote Ziffer + Times New Roman,12 b.,Zúžené o ..."/>
    <w:uiPriority w:val="99"/>
    <w:rsid w:val="00320D94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rsid w:val="00320D94"/>
    <w:pPr>
      <w:spacing w:after="120"/>
      <w:ind w:left="283"/>
    </w:pPr>
    <w:rPr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20D9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320D94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20D9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StylBr1">
    <w:name w:val="StylBr1"/>
    <w:basedOn w:val="Normlny"/>
    <w:next w:val="Normlny"/>
    <w:rsid w:val="00320D94"/>
    <w:rPr>
      <w:b/>
      <w:szCs w:val="20"/>
    </w:rPr>
  </w:style>
  <w:style w:type="character" w:styleId="Siln">
    <w:name w:val="Strong"/>
    <w:uiPriority w:val="99"/>
    <w:qFormat/>
    <w:rsid w:val="00320D94"/>
    <w:rPr>
      <w:rFonts w:cs="Times New Roman"/>
      <w:b/>
      <w:bCs/>
    </w:rPr>
  </w:style>
  <w:style w:type="paragraph" w:customStyle="1" w:styleId="mojNORMALNY">
    <w:name w:val="moj NORMALNY"/>
    <w:uiPriority w:val="99"/>
    <w:rsid w:val="00320D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950C5"/>
    <w:pPr>
      <w:ind w:left="720"/>
      <w:contextualSpacing/>
    </w:pPr>
  </w:style>
  <w:style w:type="paragraph" w:customStyle="1" w:styleId="Zkladntext1">
    <w:name w:val="Základní text1"/>
    <w:basedOn w:val="Normlny"/>
    <w:rsid w:val="00F950C5"/>
    <w:pPr>
      <w:widowControl w:val="0"/>
      <w:jc w:val="both"/>
    </w:pPr>
    <w:rPr>
      <w:rFonts w:ascii="Arial" w:hAnsi="Arial"/>
      <w:sz w:val="2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Petra-NtB</dc:creator>
  <cp:lastModifiedBy>Petra-NtB</cp:lastModifiedBy>
  <cp:revision>6</cp:revision>
  <dcterms:created xsi:type="dcterms:W3CDTF">2013-05-03T09:47:00Z</dcterms:created>
  <dcterms:modified xsi:type="dcterms:W3CDTF">2013-06-03T16:28:00Z</dcterms:modified>
</cp:coreProperties>
</file>